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3F" w:rsidRPr="00310884" w:rsidRDefault="00796E3F" w:rsidP="00796E3F">
      <w:pPr>
        <w:spacing w:line="540" w:lineRule="atLeast"/>
        <w:jc w:val="center"/>
        <w:rPr>
          <w:b/>
          <w:bCs/>
          <w:color w:val="333333"/>
          <w:sz w:val="28"/>
          <w:szCs w:val="28"/>
        </w:rPr>
      </w:pPr>
      <w:r w:rsidRPr="00310884">
        <w:rPr>
          <w:b/>
          <w:bCs/>
          <w:color w:val="333333"/>
          <w:sz w:val="28"/>
          <w:szCs w:val="28"/>
        </w:rPr>
        <w:t>Об изменениях в административном законодательстве</w:t>
      </w:r>
    </w:p>
    <w:p w:rsidR="00796E3F" w:rsidRPr="00310884" w:rsidRDefault="00796E3F" w:rsidP="00796E3F">
      <w:pPr>
        <w:shd w:val="clear" w:color="auto" w:fill="FFFFFF"/>
        <w:jc w:val="both"/>
        <w:rPr>
          <w:color w:val="333333"/>
          <w:sz w:val="28"/>
          <w:szCs w:val="28"/>
        </w:rPr>
      </w:pPr>
      <w:r w:rsidRPr="00310884">
        <w:rPr>
          <w:color w:val="333333"/>
          <w:sz w:val="28"/>
          <w:szCs w:val="28"/>
        </w:rPr>
        <w:t xml:space="preserve">       Федеральным законом от 25.12.2023 № 649-ФЗ внесены изменения в Кодекс Российской Федерации об административных правонарушениях (далее – Кодекс), касающиеся административной ответственности иностранных граждан, лиц без гражданства. Так, при назначении административного наказания в виде административного </w:t>
      </w:r>
      <w:proofErr w:type="gramStart"/>
      <w:r w:rsidRPr="00310884">
        <w:rPr>
          <w:color w:val="333333"/>
          <w:sz w:val="28"/>
          <w:szCs w:val="28"/>
        </w:rPr>
        <w:t>выдворения</w:t>
      </w:r>
      <w:proofErr w:type="gramEnd"/>
      <w:r w:rsidRPr="00310884">
        <w:rPr>
          <w:color w:val="333333"/>
          <w:sz w:val="28"/>
          <w:szCs w:val="28"/>
        </w:rPr>
        <w:t xml:space="preserve"> за пределы Российской Федерации иностранного гражданина или лица без гражданства судья в настоящее время обязан учитывать:</w:t>
      </w:r>
    </w:p>
    <w:p w:rsidR="00796E3F" w:rsidRPr="00310884" w:rsidRDefault="00796E3F" w:rsidP="00796E3F">
      <w:pPr>
        <w:numPr>
          <w:ilvl w:val="0"/>
          <w:numId w:val="1"/>
        </w:numPr>
        <w:shd w:val="clear" w:color="auto" w:fill="FFFFFF"/>
        <w:ind w:left="0"/>
        <w:jc w:val="both"/>
        <w:rPr>
          <w:color w:val="333333"/>
          <w:sz w:val="28"/>
          <w:szCs w:val="28"/>
        </w:rPr>
      </w:pPr>
      <w:r w:rsidRPr="00310884">
        <w:rPr>
          <w:color w:val="333333"/>
          <w:sz w:val="28"/>
          <w:szCs w:val="28"/>
        </w:rPr>
        <w:t>продолжительность их проживания в России;</w:t>
      </w:r>
    </w:p>
    <w:p w:rsidR="00796E3F" w:rsidRPr="00310884" w:rsidRDefault="00796E3F" w:rsidP="00796E3F">
      <w:pPr>
        <w:numPr>
          <w:ilvl w:val="0"/>
          <w:numId w:val="1"/>
        </w:numPr>
        <w:shd w:val="clear" w:color="auto" w:fill="FFFFFF"/>
        <w:ind w:left="0"/>
        <w:jc w:val="both"/>
        <w:rPr>
          <w:color w:val="333333"/>
          <w:sz w:val="28"/>
          <w:szCs w:val="28"/>
        </w:rPr>
      </w:pPr>
      <w:r w:rsidRPr="00310884">
        <w:rPr>
          <w:color w:val="333333"/>
          <w:sz w:val="28"/>
          <w:szCs w:val="28"/>
        </w:rPr>
        <w:t> семейное положение;</w:t>
      </w:r>
    </w:p>
    <w:p w:rsidR="00796E3F" w:rsidRPr="00310884" w:rsidRDefault="00796E3F" w:rsidP="00796E3F">
      <w:pPr>
        <w:numPr>
          <w:ilvl w:val="0"/>
          <w:numId w:val="1"/>
        </w:numPr>
        <w:shd w:val="clear" w:color="auto" w:fill="FFFFFF"/>
        <w:ind w:left="0"/>
        <w:jc w:val="both"/>
        <w:rPr>
          <w:color w:val="333333"/>
          <w:sz w:val="28"/>
          <w:szCs w:val="28"/>
        </w:rPr>
      </w:pPr>
      <w:r w:rsidRPr="00310884">
        <w:rPr>
          <w:color w:val="333333"/>
          <w:sz w:val="28"/>
          <w:szCs w:val="28"/>
        </w:rPr>
        <w:t> отношение к уплате налогов;</w:t>
      </w:r>
    </w:p>
    <w:p w:rsidR="00796E3F" w:rsidRPr="00310884" w:rsidRDefault="00796E3F" w:rsidP="00796E3F">
      <w:pPr>
        <w:numPr>
          <w:ilvl w:val="0"/>
          <w:numId w:val="1"/>
        </w:numPr>
        <w:shd w:val="clear" w:color="auto" w:fill="FFFFFF"/>
        <w:ind w:left="0"/>
        <w:jc w:val="both"/>
        <w:rPr>
          <w:color w:val="333333"/>
          <w:sz w:val="28"/>
          <w:szCs w:val="28"/>
        </w:rPr>
      </w:pPr>
      <w:r w:rsidRPr="00310884">
        <w:rPr>
          <w:color w:val="333333"/>
          <w:sz w:val="28"/>
          <w:szCs w:val="28"/>
        </w:rPr>
        <w:t> наличие дохода и обеспеченность жильем на территории России;</w:t>
      </w:r>
    </w:p>
    <w:p w:rsidR="00796E3F" w:rsidRPr="00310884" w:rsidRDefault="00796E3F" w:rsidP="00796E3F">
      <w:pPr>
        <w:numPr>
          <w:ilvl w:val="0"/>
          <w:numId w:val="1"/>
        </w:numPr>
        <w:shd w:val="clear" w:color="auto" w:fill="FFFFFF"/>
        <w:ind w:left="0"/>
        <w:jc w:val="both"/>
        <w:rPr>
          <w:color w:val="333333"/>
          <w:sz w:val="28"/>
          <w:szCs w:val="28"/>
        </w:rPr>
      </w:pPr>
      <w:r w:rsidRPr="00310884">
        <w:rPr>
          <w:color w:val="333333"/>
          <w:sz w:val="28"/>
          <w:szCs w:val="28"/>
        </w:rPr>
        <w:t> род деятельности и профессию;</w:t>
      </w:r>
    </w:p>
    <w:p w:rsidR="00796E3F" w:rsidRPr="00310884" w:rsidRDefault="00796E3F" w:rsidP="00796E3F">
      <w:pPr>
        <w:numPr>
          <w:ilvl w:val="0"/>
          <w:numId w:val="1"/>
        </w:numPr>
        <w:shd w:val="clear" w:color="auto" w:fill="FFFFFF"/>
        <w:ind w:left="0"/>
        <w:jc w:val="both"/>
        <w:rPr>
          <w:color w:val="333333"/>
          <w:sz w:val="28"/>
          <w:szCs w:val="28"/>
        </w:rPr>
      </w:pPr>
      <w:r w:rsidRPr="00310884">
        <w:rPr>
          <w:color w:val="333333"/>
          <w:sz w:val="28"/>
          <w:szCs w:val="28"/>
        </w:rPr>
        <w:t> законопослушное поведение;</w:t>
      </w:r>
    </w:p>
    <w:p w:rsidR="00796E3F" w:rsidRPr="00310884" w:rsidRDefault="00796E3F" w:rsidP="00796E3F">
      <w:pPr>
        <w:numPr>
          <w:ilvl w:val="0"/>
          <w:numId w:val="1"/>
        </w:numPr>
        <w:shd w:val="clear" w:color="auto" w:fill="FFFFFF"/>
        <w:ind w:left="0"/>
        <w:jc w:val="both"/>
        <w:rPr>
          <w:color w:val="333333"/>
          <w:sz w:val="28"/>
          <w:szCs w:val="28"/>
        </w:rPr>
      </w:pPr>
      <w:r w:rsidRPr="00310884">
        <w:rPr>
          <w:color w:val="333333"/>
          <w:sz w:val="28"/>
          <w:szCs w:val="28"/>
        </w:rPr>
        <w:t> обращение о приеме в гражданство РФ.</w:t>
      </w:r>
    </w:p>
    <w:p w:rsidR="00796E3F" w:rsidRPr="00310884" w:rsidRDefault="00796E3F" w:rsidP="00796E3F">
      <w:pPr>
        <w:shd w:val="clear" w:color="auto" w:fill="FFFFFF"/>
        <w:jc w:val="both"/>
        <w:rPr>
          <w:color w:val="333333"/>
          <w:sz w:val="28"/>
          <w:szCs w:val="28"/>
        </w:rPr>
      </w:pPr>
      <w:r w:rsidRPr="00310884">
        <w:rPr>
          <w:color w:val="333333"/>
          <w:sz w:val="28"/>
          <w:szCs w:val="28"/>
        </w:rPr>
        <w:t xml:space="preserve">    </w:t>
      </w:r>
      <w:proofErr w:type="gramStart"/>
      <w:r w:rsidRPr="00310884">
        <w:rPr>
          <w:color w:val="333333"/>
          <w:sz w:val="28"/>
          <w:szCs w:val="28"/>
        </w:rPr>
        <w:t>Если при рассмотрении дел, по которым санкция применяемой статьи предусматривает обязательное назначение наказания в виде административного выдворения, суд, оценив приведенные обстоятельства, придет к выводу, что данное наказание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то назначается административное наказание в виде</w:t>
      </w:r>
      <w:proofErr w:type="gramEnd"/>
      <w:r w:rsidRPr="00310884">
        <w:rPr>
          <w:color w:val="333333"/>
          <w:sz w:val="28"/>
          <w:szCs w:val="28"/>
        </w:rPr>
        <w:t xml:space="preserve"> административного штрафа в размере от 40 до 50 тысяч рублей либо обязательных работ на срок от 150 до 200 часов. Кроме того, Кодекс дополнен статьёй 27.19.1, регламентирующей срок содержания иностранного гражданина, лица без гражданства, </w:t>
      </w:r>
      <w:proofErr w:type="gramStart"/>
      <w:r w:rsidRPr="00310884">
        <w:rPr>
          <w:color w:val="333333"/>
          <w:sz w:val="28"/>
          <w:szCs w:val="28"/>
        </w:rPr>
        <w:t>подвергнутых</w:t>
      </w:r>
      <w:proofErr w:type="gramEnd"/>
      <w:r w:rsidRPr="00310884">
        <w:rPr>
          <w:color w:val="333333"/>
          <w:sz w:val="28"/>
          <w:szCs w:val="28"/>
        </w:rPr>
        <w:t xml:space="preserve"> административному наказанию в виде выдворения, в специальном учреждении, где последние ожидают исполнения наказания.</w:t>
      </w:r>
    </w:p>
    <w:p w:rsidR="00796E3F" w:rsidRPr="00310884" w:rsidRDefault="00796E3F" w:rsidP="00796E3F">
      <w:pPr>
        <w:shd w:val="clear" w:color="auto" w:fill="FFFFFF"/>
        <w:jc w:val="both"/>
        <w:rPr>
          <w:color w:val="333333"/>
          <w:sz w:val="28"/>
          <w:szCs w:val="28"/>
        </w:rPr>
      </w:pPr>
      <w:r w:rsidRPr="00310884">
        <w:rPr>
          <w:color w:val="333333"/>
          <w:sz w:val="28"/>
          <w:szCs w:val="28"/>
        </w:rPr>
        <w:t xml:space="preserve">         Внесенными изменениями также предусмотрены новые основания пересмотра постановления, которым иностранному гражданину, лицу без гражданства назначено административное наказание в виде </w:t>
      </w:r>
      <w:proofErr w:type="gramStart"/>
      <w:r w:rsidRPr="00310884">
        <w:rPr>
          <w:color w:val="333333"/>
          <w:sz w:val="28"/>
          <w:szCs w:val="28"/>
        </w:rPr>
        <w:t>выдворения</w:t>
      </w:r>
      <w:proofErr w:type="gramEnd"/>
      <w:r w:rsidRPr="00310884">
        <w:rPr>
          <w:color w:val="333333"/>
          <w:sz w:val="28"/>
          <w:szCs w:val="28"/>
        </w:rPr>
        <w:t>, а именно:</w:t>
      </w:r>
    </w:p>
    <w:p w:rsidR="00796E3F" w:rsidRPr="00310884" w:rsidRDefault="00796E3F" w:rsidP="00796E3F">
      <w:pPr>
        <w:numPr>
          <w:ilvl w:val="0"/>
          <w:numId w:val="2"/>
        </w:numPr>
        <w:shd w:val="clear" w:color="auto" w:fill="FFFFFF"/>
        <w:ind w:left="0"/>
        <w:jc w:val="both"/>
        <w:rPr>
          <w:color w:val="333333"/>
          <w:sz w:val="28"/>
          <w:szCs w:val="28"/>
        </w:rPr>
      </w:pPr>
      <w:r w:rsidRPr="00310884">
        <w:rPr>
          <w:color w:val="333333"/>
          <w:sz w:val="28"/>
          <w:szCs w:val="28"/>
        </w:rPr>
        <w:t>выдача лицу без гражданства временного удостоверения личности лица без гражданства в Российской Федерации;</w:t>
      </w:r>
    </w:p>
    <w:p w:rsidR="00796E3F" w:rsidRPr="00310884" w:rsidRDefault="00796E3F" w:rsidP="00796E3F">
      <w:pPr>
        <w:numPr>
          <w:ilvl w:val="0"/>
          <w:numId w:val="2"/>
        </w:numPr>
        <w:shd w:val="clear" w:color="auto" w:fill="FFFFFF"/>
        <w:ind w:left="0"/>
        <w:jc w:val="both"/>
        <w:rPr>
          <w:color w:val="333333"/>
          <w:sz w:val="28"/>
          <w:szCs w:val="28"/>
        </w:rPr>
      </w:pPr>
      <w:r w:rsidRPr="00310884">
        <w:rPr>
          <w:color w:val="333333"/>
          <w:sz w:val="28"/>
          <w:szCs w:val="28"/>
        </w:rPr>
        <w:t>признание лица беженцем;</w:t>
      </w:r>
    </w:p>
    <w:p w:rsidR="00796E3F" w:rsidRPr="00310884" w:rsidRDefault="00796E3F" w:rsidP="00796E3F">
      <w:pPr>
        <w:numPr>
          <w:ilvl w:val="0"/>
          <w:numId w:val="2"/>
        </w:numPr>
        <w:shd w:val="clear" w:color="auto" w:fill="FFFFFF"/>
        <w:ind w:left="0"/>
        <w:jc w:val="both"/>
        <w:rPr>
          <w:color w:val="333333"/>
          <w:sz w:val="28"/>
          <w:szCs w:val="28"/>
        </w:rPr>
      </w:pPr>
      <w:r w:rsidRPr="00310884">
        <w:rPr>
          <w:color w:val="333333"/>
          <w:sz w:val="28"/>
          <w:szCs w:val="28"/>
        </w:rPr>
        <w:t>получение лицом свидетельства о рассмотрении ходатайства о признании беженцем на территории Российской Федерации по существу;</w:t>
      </w:r>
    </w:p>
    <w:p w:rsidR="00796E3F" w:rsidRPr="00310884" w:rsidRDefault="00796E3F" w:rsidP="00796E3F">
      <w:pPr>
        <w:numPr>
          <w:ilvl w:val="0"/>
          <w:numId w:val="2"/>
        </w:numPr>
        <w:shd w:val="clear" w:color="auto" w:fill="FFFFFF"/>
        <w:ind w:left="0"/>
        <w:jc w:val="both"/>
        <w:rPr>
          <w:color w:val="333333"/>
          <w:sz w:val="28"/>
          <w:szCs w:val="28"/>
        </w:rPr>
      </w:pPr>
      <w:r w:rsidRPr="00310884">
        <w:rPr>
          <w:color w:val="333333"/>
          <w:sz w:val="28"/>
          <w:szCs w:val="28"/>
        </w:rPr>
        <w:t> предоставление лицу, претендующему на статус беженца, временного убежища на территории Российской Федерации.</w:t>
      </w:r>
    </w:p>
    <w:p w:rsidR="00796E3F" w:rsidRPr="00310884" w:rsidRDefault="00796E3F" w:rsidP="00796E3F">
      <w:pPr>
        <w:shd w:val="clear" w:color="auto" w:fill="FFFFFF"/>
        <w:jc w:val="both"/>
        <w:rPr>
          <w:color w:val="333333"/>
          <w:sz w:val="28"/>
          <w:szCs w:val="28"/>
        </w:rPr>
      </w:pPr>
      <w:r w:rsidRPr="00310884">
        <w:rPr>
          <w:color w:val="333333"/>
          <w:sz w:val="28"/>
          <w:szCs w:val="28"/>
        </w:rPr>
        <w:t>   Наличие подобных оснований влечет пересмотр постановления по протесту прокурора либо жалобе лица, привлеченного к ответственности. Изменения вступили в силу с 05.01.2024.</w:t>
      </w:r>
    </w:p>
    <w:p w:rsidR="00D02B09" w:rsidRDefault="00D02B09"/>
    <w:sectPr w:rsidR="00D02B09" w:rsidSect="00D02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331EF"/>
    <w:multiLevelType w:val="multilevel"/>
    <w:tmpl w:val="D70C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16689"/>
    <w:multiLevelType w:val="multilevel"/>
    <w:tmpl w:val="A39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E3F"/>
    <w:rsid w:val="00796E3F"/>
    <w:rsid w:val="00D02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2024-02-07T05:14:00Z</dcterms:created>
  <dcterms:modified xsi:type="dcterms:W3CDTF">2024-02-07T05:15:00Z</dcterms:modified>
</cp:coreProperties>
</file>