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629" w:rsidRPr="00E360B4" w:rsidRDefault="00471629" w:rsidP="00471629">
      <w:pPr>
        <w:spacing w:after="0" w:line="240" w:lineRule="auto"/>
        <w:rPr>
          <w:rFonts w:ascii="Times New Roman" w:eastAsia="Times New Roman" w:hAnsi="Times New Roman" w:cs="Times New Roman"/>
          <w:b/>
          <w:i/>
          <w:sz w:val="28"/>
          <w:szCs w:val="28"/>
          <w:lang w:eastAsia="ru-RU"/>
        </w:rPr>
      </w:pPr>
      <w:r w:rsidRPr="00E360B4">
        <w:rPr>
          <w:rFonts w:ascii="Times New Roman" w:eastAsia="Times New Roman" w:hAnsi="Times New Roman" w:cs="Times New Roman"/>
          <w:b/>
          <w:i/>
          <w:sz w:val="28"/>
          <w:szCs w:val="28"/>
          <w:lang w:eastAsia="ru-RU"/>
        </w:rPr>
        <w:t>Установлена уголовная ответственность за управление транспортным средством лицом, лишенным права управления и подвергнутым административному наказанию или имеющим судимость за аналогичные деяния</w:t>
      </w:r>
    </w:p>
    <w:p w:rsidR="00471629" w:rsidRPr="00E360B4" w:rsidRDefault="00471629" w:rsidP="004716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360B4">
        <w:rPr>
          <w:rFonts w:ascii="Times New Roman" w:eastAsia="Times New Roman" w:hAnsi="Times New Roman" w:cs="Times New Roman"/>
          <w:sz w:val="28"/>
          <w:szCs w:val="28"/>
          <w:shd w:val="clear" w:color="auto" w:fill="FEFEFE"/>
          <w:lang w:eastAsia="ru-RU"/>
        </w:rPr>
        <w:t>Президентом Российской Федерации 14.07.2022 подписан Федеральный закон № 258-ФЗ, направленный на повышение уровня безопасности дорожного движения и обеспечение дополнительных условий для профилактики дорожно-транспортных происшествий.</w:t>
      </w:r>
    </w:p>
    <w:p w:rsidR="00471629" w:rsidRPr="00E360B4" w:rsidRDefault="00471629" w:rsidP="004716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360B4">
        <w:rPr>
          <w:rFonts w:ascii="Times New Roman" w:eastAsia="Times New Roman" w:hAnsi="Times New Roman" w:cs="Times New Roman"/>
          <w:sz w:val="28"/>
          <w:szCs w:val="28"/>
          <w:shd w:val="clear" w:color="auto" w:fill="FEFEFE"/>
          <w:lang w:eastAsia="ru-RU"/>
        </w:rPr>
        <w:t>Указанным законом в статью 264 Уголовного кодекса Российской Федерации (далее – УК РФ) внесены изменения, предусматривающие повышенные меры ответственности за нарушение правил дорожного движения или эксплуатации транспортных средств, повлекшее по неосторожности причинение тяжкого вреда здоровью человека или его смерть, если это деяние совершено лицом, не имеющим или лишенным права управления транспортными средствами.</w:t>
      </w:r>
    </w:p>
    <w:p w:rsidR="00471629" w:rsidRPr="00E360B4" w:rsidRDefault="00471629" w:rsidP="004716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360B4">
        <w:rPr>
          <w:rFonts w:ascii="Times New Roman" w:eastAsia="Times New Roman" w:hAnsi="Times New Roman" w:cs="Times New Roman"/>
          <w:sz w:val="28"/>
          <w:szCs w:val="28"/>
          <w:shd w:val="clear" w:color="auto" w:fill="FEFEFE"/>
          <w:lang w:eastAsia="ru-RU"/>
        </w:rPr>
        <w:t>Кроме того, УК РФ дополнен статьей 264.3, устанавливающей ответственность за управление транспортным средством лицом, лишенным права управления транспортными средствами и подвергнутым административному наказанию или имеющим судимость за деяния, связанные с управлением транспортным средством при отсутствии соответствующего права.</w:t>
      </w:r>
    </w:p>
    <w:p w:rsidR="00471629" w:rsidRPr="00E360B4" w:rsidRDefault="00471629" w:rsidP="004716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360B4">
        <w:rPr>
          <w:rFonts w:ascii="Times New Roman" w:eastAsia="Times New Roman" w:hAnsi="Times New Roman" w:cs="Times New Roman"/>
          <w:sz w:val="28"/>
          <w:szCs w:val="28"/>
          <w:shd w:val="clear" w:color="auto" w:fill="FEFEFE"/>
          <w:lang w:eastAsia="ru-RU"/>
        </w:rPr>
        <w:t>Указанные действия, совершенные впервые лицом, повергнутым административному наказанию по ч. 4 ст. 12.7 КоАП РФ и лишенным права управления, повлекут за собой максимально строгое наказание в виде лишения свободы на срок до 1 года с лишением права заниматься определенной деятельностью, в том числе связанной с управлением транспортными средствами, на срок до 2 лет.</w:t>
      </w:r>
    </w:p>
    <w:p w:rsidR="00471629" w:rsidRPr="00E360B4" w:rsidRDefault="00471629" w:rsidP="004716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360B4">
        <w:rPr>
          <w:rFonts w:ascii="Times New Roman" w:eastAsia="Times New Roman" w:hAnsi="Times New Roman" w:cs="Times New Roman"/>
          <w:sz w:val="28"/>
          <w:szCs w:val="28"/>
          <w:shd w:val="clear" w:color="auto" w:fill="FEFEFE"/>
          <w:lang w:eastAsia="ru-RU"/>
        </w:rPr>
        <w:t>Повторное управление транспортным средством лицом, лишенным права управления, уже при наличии непогашенной судимости за ранее совершенные аналогичные действия повлечет за собой наказание в виде лишения свободы на срок до 2 лет с лишением права управления до 3 лет.</w:t>
      </w:r>
    </w:p>
    <w:p w:rsidR="00471629" w:rsidRPr="00E360B4" w:rsidRDefault="00471629" w:rsidP="004716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360B4">
        <w:rPr>
          <w:rFonts w:ascii="Times New Roman" w:eastAsia="Times New Roman" w:hAnsi="Times New Roman" w:cs="Times New Roman"/>
          <w:sz w:val="28"/>
          <w:szCs w:val="28"/>
          <w:shd w:val="clear" w:color="auto" w:fill="FEFEFE"/>
          <w:lang w:eastAsia="ru-RU"/>
        </w:rPr>
        <w:t xml:space="preserve">Помимо этого, статья 104.1 УК РФ, предусматривающая правовые основания для конфискации имущества, также дополнена пунктом «д», позволяющим конфисковать транспортное средство, принадлежащее обвиняемому и использованное им при совершении преступления, предусмотренного </w:t>
      </w:r>
      <w:r w:rsidRPr="00E360B4">
        <w:rPr>
          <w:rFonts w:ascii="Times New Roman" w:eastAsia="Times New Roman" w:hAnsi="Times New Roman" w:cs="Times New Roman"/>
          <w:color w:val="000000"/>
          <w:sz w:val="28"/>
          <w:szCs w:val="28"/>
          <w:shd w:val="clear" w:color="auto" w:fill="FFFFFF"/>
          <w:lang w:eastAsia="ru-RU"/>
        </w:rPr>
        <w:t>статьей 264.1 или 264.2 либо статьей 264.3 УК РФ.</w:t>
      </w:r>
    </w:p>
    <w:p w:rsidR="00471629" w:rsidRPr="00E360B4" w:rsidRDefault="00471629" w:rsidP="004716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360B4">
        <w:rPr>
          <w:rFonts w:ascii="Times New Roman" w:eastAsia="Times New Roman" w:hAnsi="Times New Roman" w:cs="Times New Roman"/>
          <w:sz w:val="28"/>
          <w:szCs w:val="28"/>
          <w:lang w:eastAsia="ru-RU"/>
        </w:rPr>
        <w:t>Изменения вступили в силу с 25.07.2022.</w:t>
      </w:r>
    </w:p>
    <w:p w:rsidR="00E360B4" w:rsidRDefault="00E360B4" w:rsidP="00471629">
      <w:pPr>
        <w:spacing w:before="100" w:beforeAutospacing="1" w:after="100" w:afterAutospacing="1" w:line="240" w:lineRule="auto"/>
        <w:jc w:val="both"/>
        <w:rPr>
          <w:rFonts w:ascii="Times New Roman" w:hAnsi="Times New Roman" w:cs="Times New Roman"/>
          <w:i/>
          <w:sz w:val="28"/>
          <w:szCs w:val="28"/>
        </w:rPr>
      </w:pPr>
    </w:p>
    <w:p w:rsidR="00E360B4" w:rsidRDefault="00E360B4" w:rsidP="00471629">
      <w:pPr>
        <w:spacing w:before="100" w:beforeAutospacing="1" w:after="100" w:afterAutospacing="1" w:line="240" w:lineRule="auto"/>
        <w:jc w:val="both"/>
        <w:rPr>
          <w:rFonts w:ascii="Times New Roman" w:hAnsi="Times New Roman" w:cs="Times New Roman"/>
          <w:i/>
          <w:sz w:val="28"/>
          <w:szCs w:val="28"/>
        </w:rPr>
      </w:pPr>
    </w:p>
    <w:p w:rsidR="00E360B4" w:rsidRDefault="00E360B4" w:rsidP="00471629">
      <w:pPr>
        <w:spacing w:before="100" w:beforeAutospacing="1" w:after="100" w:afterAutospacing="1" w:line="240" w:lineRule="auto"/>
        <w:jc w:val="both"/>
        <w:rPr>
          <w:rFonts w:ascii="Times New Roman" w:hAnsi="Times New Roman" w:cs="Times New Roman"/>
          <w:i/>
          <w:sz w:val="28"/>
          <w:szCs w:val="28"/>
        </w:rPr>
      </w:pPr>
    </w:p>
    <w:p w:rsidR="00E360B4" w:rsidRDefault="00E360B4" w:rsidP="00471629">
      <w:pPr>
        <w:spacing w:before="100" w:beforeAutospacing="1" w:after="100" w:afterAutospacing="1" w:line="240" w:lineRule="auto"/>
        <w:jc w:val="both"/>
        <w:rPr>
          <w:rFonts w:ascii="Times New Roman" w:hAnsi="Times New Roman" w:cs="Times New Roman"/>
          <w:i/>
          <w:sz w:val="28"/>
          <w:szCs w:val="28"/>
        </w:rPr>
      </w:pPr>
    </w:p>
    <w:p w:rsidR="00471629" w:rsidRPr="00E360B4" w:rsidRDefault="00471629" w:rsidP="00471629">
      <w:pPr>
        <w:spacing w:before="100" w:beforeAutospacing="1" w:after="100" w:afterAutospacing="1" w:line="240" w:lineRule="auto"/>
        <w:jc w:val="both"/>
        <w:rPr>
          <w:rFonts w:ascii="Times New Roman" w:hAnsi="Times New Roman" w:cs="Times New Roman"/>
          <w:b/>
          <w:i/>
          <w:sz w:val="28"/>
          <w:szCs w:val="28"/>
        </w:rPr>
      </w:pPr>
      <w:r w:rsidRPr="00E360B4">
        <w:rPr>
          <w:rFonts w:ascii="Times New Roman" w:hAnsi="Times New Roman" w:cs="Times New Roman"/>
          <w:b/>
          <w:i/>
          <w:sz w:val="28"/>
          <w:szCs w:val="28"/>
        </w:rPr>
        <w:lastRenderedPageBreak/>
        <w:t>О новых требованиях к обработке персональных данных</w:t>
      </w:r>
    </w:p>
    <w:p w:rsidR="00471629" w:rsidRPr="00E360B4" w:rsidRDefault="00471629" w:rsidP="00E360B4">
      <w:pPr>
        <w:pStyle w:val="a9"/>
        <w:spacing w:before="0" w:beforeAutospacing="0" w:after="0" w:afterAutospacing="0" w:line="280" w:lineRule="exact"/>
        <w:jc w:val="both"/>
        <w:rPr>
          <w:sz w:val="26"/>
          <w:szCs w:val="26"/>
        </w:rPr>
      </w:pPr>
      <w:r w:rsidRPr="00E360B4">
        <w:rPr>
          <w:sz w:val="26"/>
          <w:szCs w:val="26"/>
        </w:rPr>
        <w:t>Согласно Федеральному закону от 14.07.2022 N 266-ФЗ «О внесении изменений в Федеральный закон «О персональных данных» у операторов персональных данных появился ряд новых обязанностей и установление некоторых запретов.</w:t>
      </w:r>
    </w:p>
    <w:p w:rsidR="00471629" w:rsidRPr="00E360B4" w:rsidRDefault="00471629" w:rsidP="00E360B4">
      <w:pPr>
        <w:pStyle w:val="a9"/>
        <w:spacing w:before="0" w:beforeAutospacing="0" w:after="0" w:afterAutospacing="0" w:line="280" w:lineRule="exact"/>
        <w:jc w:val="both"/>
        <w:rPr>
          <w:sz w:val="26"/>
          <w:szCs w:val="26"/>
        </w:rPr>
      </w:pPr>
      <w:r w:rsidRPr="00E360B4">
        <w:rPr>
          <w:sz w:val="26"/>
          <w:szCs w:val="26"/>
        </w:rPr>
        <w:t xml:space="preserve">Теперь уведомлять </w:t>
      </w:r>
      <w:r w:rsidRPr="00E360B4">
        <w:rPr>
          <w:color w:val="333333"/>
          <w:sz w:val="26"/>
          <w:szCs w:val="26"/>
          <w:shd w:val="clear" w:color="auto" w:fill="FFFFFF"/>
        </w:rPr>
        <w:t>Федеральную службу по надзору в сфере связи, информационных технологий и массовых коммуникаций (</w:t>
      </w:r>
      <w:r w:rsidRPr="00E360B4">
        <w:rPr>
          <w:sz w:val="26"/>
          <w:szCs w:val="26"/>
        </w:rPr>
        <w:t>Роскомнадзор) о планах обрабатывать личную информацию придется и в случаях, когда эти сведения:</w:t>
      </w:r>
    </w:p>
    <w:p w:rsidR="00471629" w:rsidRPr="00E360B4" w:rsidRDefault="00471629" w:rsidP="00E360B4">
      <w:pPr>
        <w:pStyle w:val="a9"/>
        <w:spacing w:before="0" w:beforeAutospacing="0" w:after="0" w:afterAutospacing="0" w:line="280" w:lineRule="exact"/>
        <w:jc w:val="both"/>
        <w:rPr>
          <w:sz w:val="26"/>
          <w:szCs w:val="26"/>
        </w:rPr>
      </w:pPr>
      <w:r w:rsidRPr="00E360B4">
        <w:rPr>
          <w:sz w:val="26"/>
          <w:szCs w:val="26"/>
        </w:rPr>
        <w:t>- относятся к работникам;</w:t>
      </w:r>
    </w:p>
    <w:p w:rsidR="00471629" w:rsidRPr="00E360B4" w:rsidRDefault="00471629" w:rsidP="00E360B4">
      <w:pPr>
        <w:pStyle w:val="a9"/>
        <w:spacing w:before="0" w:beforeAutospacing="0" w:after="0" w:afterAutospacing="0" w:line="280" w:lineRule="exact"/>
        <w:jc w:val="both"/>
        <w:rPr>
          <w:sz w:val="26"/>
          <w:szCs w:val="26"/>
        </w:rPr>
      </w:pPr>
      <w:r w:rsidRPr="00E360B4">
        <w:rPr>
          <w:sz w:val="26"/>
          <w:szCs w:val="26"/>
        </w:rPr>
        <w:t>- принадлежат контрагентам оператора, а он использует персональные данные, чтобы исполнять договоры или заключать новые соглашения с теми же гражданами (при этом сведения не распространяют и не передают третьим лицам без согласия);</w:t>
      </w:r>
    </w:p>
    <w:p w:rsidR="00471629" w:rsidRPr="00E360B4" w:rsidRDefault="00471629" w:rsidP="00E360B4">
      <w:pPr>
        <w:pStyle w:val="a9"/>
        <w:spacing w:before="0" w:beforeAutospacing="0" w:after="0" w:afterAutospacing="0" w:line="280" w:lineRule="exact"/>
        <w:jc w:val="both"/>
        <w:rPr>
          <w:sz w:val="26"/>
          <w:szCs w:val="26"/>
        </w:rPr>
      </w:pPr>
      <w:r w:rsidRPr="00E360B4">
        <w:rPr>
          <w:sz w:val="26"/>
          <w:szCs w:val="26"/>
        </w:rPr>
        <w:t>- нужны для однократного пропуска гражданина на территорию оператора или для аналогичных целей.</w:t>
      </w:r>
    </w:p>
    <w:p w:rsidR="00471629" w:rsidRPr="00E360B4" w:rsidRDefault="00471629" w:rsidP="00E360B4">
      <w:pPr>
        <w:pStyle w:val="a9"/>
        <w:spacing w:before="0" w:beforeAutospacing="0" w:after="0" w:afterAutospacing="0" w:line="280" w:lineRule="exact"/>
        <w:jc w:val="both"/>
        <w:rPr>
          <w:sz w:val="26"/>
          <w:szCs w:val="26"/>
        </w:rPr>
      </w:pPr>
      <w:r w:rsidRPr="00E360B4">
        <w:rPr>
          <w:sz w:val="26"/>
          <w:szCs w:val="26"/>
        </w:rPr>
        <w:t>Сейчас в этих и некоторых других случаях извещать ведомство не нужно.</w:t>
      </w:r>
    </w:p>
    <w:p w:rsidR="00471629" w:rsidRPr="00E360B4" w:rsidRDefault="00471629" w:rsidP="00E360B4">
      <w:pPr>
        <w:pStyle w:val="a9"/>
        <w:spacing w:before="0" w:beforeAutospacing="0" w:after="0" w:afterAutospacing="0" w:line="280" w:lineRule="exact"/>
        <w:jc w:val="both"/>
        <w:rPr>
          <w:sz w:val="26"/>
          <w:szCs w:val="26"/>
        </w:rPr>
      </w:pPr>
      <w:r w:rsidRPr="00E360B4">
        <w:rPr>
          <w:sz w:val="26"/>
          <w:szCs w:val="26"/>
        </w:rPr>
        <w:t>Оператор должен до начала обработки личных сведений, которые он получил от другого источника, перечислить такие данные их субъекту.</w:t>
      </w:r>
    </w:p>
    <w:p w:rsidR="00471629" w:rsidRPr="00E360B4" w:rsidRDefault="00471629" w:rsidP="00E360B4">
      <w:pPr>
        <w:pStyle w:val="a9"/>
        <w:spacing w:before="0" w:beforeAutospacing="0" w:after="0" w:afterAutospacing="0" w:line="280" w:lineRule="exact"/>
        <w:jc w:val="both"/>
        <w:rPr>
          <w:sz w:val="26"/>
          <w:szCs w:val="26"/>
        </w:rPr>
      </w:pPr>
      <w:r w:rsidRPr="00E360B4">
        <w:rPr>
          <w:sz w:val="26"/>
          <w:szCs w:val="26"/>
        </w:rPr>
        <w:t>Необходимо будет работать с государственной системой обнаружения, предупреждения и ликвидации последствий кибератак на информационные ресурсы РФ. В частности, через нее придется сообщать об инцидентах, из-за которых произошла утечка личных сведений.</w:t>
      </w:r>
    </w:p>
    <w:p w:rsidR="00471629" w:rsidRPr="00E360B4" w:rsidRDefault="00471629" w:rsidP="00E360B4">
      <w:pPr>
        <w:pStyle w:val="a9"/>
        <w:spacing w:before="0" w:beforeAutospacing="0" w:after="0" w:afterAutospacing="0" w:line="280" w:lineRule="exact"/>
        <w:jc w:val="both"/>
        <w:rPr>
          <w:sz w:val="26"/>
          <w:szCs w:val="26"/>
        </w:rPr>
      </w:pPr>
      <w:r w:rsidRPr="00E360B4">
        <w:rPr>
          <w:sz w:val="26"/>
          <w:szCs w:val="26"/>
        </w:rPr>
        <w:t>Операторам запретили отказывать физическому лицу в услугах, если оно не хочет предоставлять биометрические сведения или соглашаться на обработку персональных данных, если по закону получать согласие на нее необязательно.</w:t>
      </w:r>
    </w:p>
    <w:p w:rsidR="00471629" w:rsidRPr="00E360B4" w:rsidRDefault="00471629" w:rsidP="00E360B4">
      <w:pPr>
        <w:pStyle w:val="a9"/>
        <w:spacing w:before="0" w:beforeAutospacing="0" w:after="0" w:afterAutospacing="0" w:line="280" w:lineRule="exact"/>
        <w:jc w:val="both"/>
        <w:rPr>
          <w:sz w:val="26"/>
          <w:szCs w:val="26"/>
        </w:rPr>
      </w:pPr>
      <w:r w:rsidRPr="00E360B4">
        <w:rPr>
          <w:sz w:val="26"/>
          <w:szCs w:val="26"/>
        </w:rPr>
        <w:t>Кроме того, с 30 дней до 10 рабочих дней сократили время на то, чтобы оператор сообщил Роскомнадзору по его запросу нужные данные.</w:t>
      </w:r>
    </w:p>
    <w:p w:rsidR="00471629" w:rsidRDefault="00471629" w:rsidP="00E360B4">
      <w:pPr>
        <w:pStyle w:val="a9"/>
        <w:spacing w:before="0" w:beforeAutospacing="0" w:after="0" w:afterAutospacing="0" w:line="280" w:lineRule="exact"/>
        <w:jc w:val="both"/>
        <w:rPr>
          <w:sz w:val="26"/>
          <w:szCs w:val="26"/>
        </w:rPr>
      </w:pPr>
      <w:r w:rsidRPr="00E360B4">
        <w:rPr>
          <w:sz w:val="26"/>
          <w:szCs w:val="26"/>
        </w:rPr>
        <w:t>Поправки вступят в силу 1 сентября 2022 года, кроме отдельных положений, которые начнут применять с 1 марта 2023 года.</w:t>
      </w:r>
    </w:p>
    <w:p w:rsidR="00BB2796" w:rsidRPr="00E360B4" w:rsidRDefault="00BB2796" w:rsidP="00E360B4">
      <w:pPr>
        <w:pStyle w:val="a9"/>
        <w:spacing w:before="0" w:beforeAutospacing="0" w:after="0" w:afterAutospacing="0" w:line="280" w:lineRule="exact"/>
        <w:jc w:val="both"/>
        <w:rPr>
          <w:sz w:val="26"/>
          <w:szCs w:val="26"/>
        </w:rPr>
      </w:pPr>
    </w:p>
    <w:p w:rsidR="00471629" w:rsidRPr="00BB2796" w:rsidRDefault="00471629" w:rsidP="00E360B4">
      <w:pPr>
        <w:spacing w:after="0" w:line="280" w:lineRule="exact"/>
        <w:jc w:val="both"/>
        <w:rPr>
          <w:rFonts w:ascii="Times New Roman" w:eastAsia="Times New Roman" w:hAnsi="Times New Roman" w:cs="Times New Roman"/>
          <w:b/>
          <w:i/>
          <w:sz w:val="26"/>
          <w:szCs w:val="26"/>
          <w:lang w:eastAsia="ru-RU"/>
        </w:rPr>
      </w:pPr>
      <w:r w:rsidRPr="00BB2796">
        <w:rPr>
          <w:rFonts w:ascii="Times New Roman" w:hAnsi="Times New Roman" w:cs="Times New Roman"/>
          <w:b/>
          <w:i/>
          <w:sz w:val="26"/>
          <w:szCs w:val="26"/>
        </w:rPr>
        <w:t>С 1 сентября 2022 года вступят в силу новые правила выполнения работодателем квоты для трудоустройства людей с ограниченными во</w:t>
      </w:r>
      <w:bookmarkStart w:id="0" w:name="_GoBack"/>
      <w:bookmarkEnd w:id="0"/>
      <w:r w:rsidRPr="00BB2796">
        <w:rPr>
          <w:rFonts w:ascii="Times New Roman" w:hAnsi="Times New Roman" w:cs="Times New Roman"/>
          <w:b/>
          <w:i/>
          <w:sz w:val="26"/>
          <w:szCs w:val="26"/>
        </w:rPr>
        <w:t>зможностями</w:t>
      </w:r>
    </w:p>
    <w:p w:rsidR="00471629" w:rsidRPr="00E360B4" w:rsidRDefault="00471629" w:rsidP="00E360B4">
      <w:pPr>
        <w:pStyle w:val="a9"/>
        <w:spacing w:before="0" w:beforeAutospacing="0" w:after="0" w:afterAutospacing="0" w:line="280" w:lineRule="exact"/>
        <w:jc w:val="both"/>
        <w:rPr>
          <w:sz w:val="26"/>
          <w:szCs w:val="26"/>
        </w:rPr>
      </w:pPr>
      <w:r w:rsidRPr="00E360B4">
        <w:rPr>
          <w:sz w:val="26"/>
          <w:szCs w:val="26"/>
        </w:rPr>
        <w:t>Правила будут действовать при приёме на работу инвалидов на любое рабочее место.</w:t>
      </w:r>
    </w:p>
    <w:p w:rsidR="00471629" w:rsidRPr="00E360B4" w:rsidRDefault="00471629" w:rsidP="00E360B4">
      <w:pPr>
        <w:pStyle w:val="a9"/>
        <w:spacing w:before="0" w:beforeAutospacing="0" w:after="0" w:afterAutospacing="0" w:line="280" w:lineRule="exact"/>
        <w:jc w:val="both"/>
        <w:rPr>
          <w:sz w:val="26"/>
          <w:szCs w:val="26"/>
        </w:rPr>
      </w:pPr>
      <w:r w:rsidRPr="00E360B4">
        <w:rPr>
          <w:sz w:val="26"/>
          <w:szCs w:val="26"/>
        </w:rPr>
        <w:t xml:space="preserve">Квота для приёма на работу инвалидов теперь должна рассчитываться работодателем ежегодно в срок до 1 февраля и должна быть выполнена в течение текущего года. </w:t>
      </w:r>
    </w:p>
    <w:p w:rsidR="00471629" w:rsidRPr="00E360B4" w:rsidRDefault="00471629" w:rsidP="00E360B4">
      <w:pPr>
        <w:pStyle w:val="a9"/>
        <w:spacing w:before="0" w:beforeAutospacing="0" w:after="0" w:afterAutospacing="0" w:line="280" w:lineRule="exact"/>
        <w:jc w:val="both"/>
        <w:rPr>
          <w:sz w:val="26"/>
          <w:szCs w:val="26"/>
        </w:rPr>
      </w:pPr>
      <w:r w:rsidRPr="00E360B4">
        <w:rPr>
          <w:sz w:val="26"/>
          <w:szCs w:val="26"/>
        </w:rPr>
        <w:t>При расчёте квоты необходимо ориентироваться на среднесписочную численность работников за IV квартал предыдущего года (октябрь-декабрь). В случае, если при расчёте получилось дробное число, то оно округляется в сторону уменьшения (если получилось, например, 7.7, то число округлится до 7); если получилось число меньше единицы, то оно округлится до 1 (из 0.8 получится 1).</w:t>
      </w:r>
    </w:p>
    <w:p w:rsidR="00471629" w:rsidRPr="00E360B4" w:rsidRDefault="00471629" w:rsidP="00E360B4">
      <w:pPr>
        <w:pStyle w:val="a9"/>
        <w:spacing w:before="0" w:beforeAutospacing="0" w:after="0" w:afterAutospacing="0" w:line="280" w:lineRule="exact"/>
        <w:jc w:val="both"/>
        <w:rPr>
          <w:sz w:val="26"/>
          <w:szCs w:val="26"/>
        </w:rPr>
      </w:pPr>
      <w:r w:rsidRPr="00E360B4">
        <w:rPr>
          <w:sz w:val="26"/>
          <w:szCs w:val="26"/>
        </w:rPr>
        <w:t>Необходимо учитывать, что должен производиться перерасчёт квоты в случае, если за прошедший месяц уменьшилась среднесписочная численность сотрудников. Под данное условие не подпадают работники, задействованные на работах с вредными или опасными условиями труда (опасные и вредные условия относятся к таковым по результатам специальной оценки условий труда)</w:t>
      </w:r>
    </w:p>
    <w:p w:rsidR="00471629" w:rsidRPr="00E360B4" w:rsidRDefault="00471629" w:rsidP="00E360B4">
      <w:pPr>
        <w:pStyle w:val="a9"/>
        <w:spacing w:before="0" w:beforeAutospacing="0" w:after="0" w:afterAutospacing="0" w:line="280" w:lineRule="exact"/>
        <w:jc w:val="both"/>
        <w:rPr>
          <w:sz w:val="26"/>
          <w:szCs w:val="26"/>
        </w:rPr>
      </w:pPr>
      <w:r w:rsidRPr="00E360B4">
        <w:rPr>
          <w:sz w:val="26"/>
          <w:szCs w:val="26"/>
        </w:rPr>
        <w:t>Квота считается выполненной в следующих случаях:</w:t>
      </w:r>
    </w:p>
    <w:p w:rsidR="00471629" w:rsidRPr="00E360B4" w:rsidRDefault="00471629" w:rsidP="00E360B4">
      <w:pPr>
        <w:pStyle w:val="a9"/>
        <w:spacing w:before="0" w:beforeAutospacing="0" w:after="0" w:afterAutospacing="0" w:line="280" w:lineRule="exact"/>
        <w:jc w:val="both"/>
        <w:rPr>
          <w:sz w:val="26"/>
          <w:szCs w:val="26"/>
        </w:rPr>
      </w:pPr>
      <w:r w:rsidRPr="00E360B4">
        <w:rPr>
          <w:sz w:val="26"/>
          <w:szCs w:val="26"/>
        </w:rPr>
        <w:t>- есть трудовой договор на рабочее место непосредственно у работодателя;</w:t>
      </w:r>
    </w:p>
    <w:p w:rsidR="00471629" w:rsidRPr="00E360B4" w:rsidRDefault="00471629" w:rsidP="00E360B4">
      <w:pPr>
        <w:pStyle w:val="a9"/>
        <w:spacing w:before="0" w:beforeAutospacing="0" w:after="0" w:afterAutospacing="0" w:line="280" w:lineRule="exact"/>
        <w:jc w:val="both"/>
        <w:rPr>
          <w:sz w:val="26"/>
          <w:szCs w:val="26"/>
        </w:rPr>
      </w:pPr>
      <w:r w:rsidRPr="00E360B4">
        <w:rPr>
          <w:sz w:val="26"/>
          <w:szCs w:val="26"/>
        </w:rPr>
        <w:t>- есть трудовой договор в рамках соглашения с иной организацией или индивидуальным предпринимателем о трудоустройстве инвалидов. В указанных соглашениях обозначаются численность инвалидов, которых можно принять на работу, условия оборудования рабочего места для них, необходимость специальных условий и пр.</w:t>
      </w:r>
    </w:p>
    <w:p w:rsidR="00471629" w:rsidRPr="00E360B4" w:rsidRDefault="00471629" w:rsidP="00E360B4">
      <w:pPr>
        <w:pStyle w:val="a9"/>
        <w:spacing w:before="0" w:beforeAutospacing="0" w:after="0" w:afterAutospacing="0" w:line="280" w:lineRule="exact"/>
        <w:jc w:val="both"/>
        <w:rPr>
          <w:sz w:val="26"/>
          <w:szCs w:val="26"/>
        </w:rPr>
      </w:pPr>
      <w:r w:rsidRPr="00E360B4">
        <w:rPr>
          <w:sz w:val="26"/>
          <w:szCs w:val="26"/>
        </w:rPr>
        <w:t>Следует помнить, что если инвалид устраивается в организацию или к ИП, которые имеют свои квоты, то он не идёт в счёт квоты, установленной этой организацией или ИП.</w:t>
      </w:r>
    </w:p>
    <w:p w:rsidR="00471629" w:rsidRPr="00E360B4" w:rsidRDefault="00471629" w:rsidP="00E360B4">
      <w:pPr>
        <w:pStyle w:val="a9"/>
        <w:spacing w:before="0" w:beforeAutospacing="0" w:after="0" w:afterAutospacing="0" w:line="280" w:lineRule="exact"/>
        <w:jc w:val="both"/>
        <w:rPr>
          <w:sz w:val="26"/>
          <w:szCs w:val="26"/>
        </w:rPr>
      </w:pPr>
      <w:r w:rsidRPr="00E360B4">
        <w:rPr>
          <w:sz w:val="26"/>
          <w:szCs w:val="26"/>
        </w:rPr>
        <w:t>В целях выполнения квоты работодатели могут обратиться в службы занятости населения, где им окажут помощь в расчёте квоты, в подборе кадров и т.п.</w:t>
      </w:r>
    </w:p>
    <w:p w:rsidR="0089213F" w:rsidRPr="00E360B4" w:rsidRDefault="00471629" w:rsidP="00471629">
      <w:pPr>
        <w:rPr>
          <w:rFonts w:ascii="Times New Roman" w:hAnsi="Times New Roman" w:cs="Times New Roman"/>
          <w:b/>
          <w:i/>
          <w:sz w:val="28"/>
          <w:szCs w:val="28"/>
        </w:rPr>
      </w:pPr>
      <w:r w:rsidRPr="00E360B4">
        <w:rPr>
          <w:rFonts w:ascii="Times New Roman" w:hAnsi="Times New Roman" w:cs="Times New Roman"/>
          <w:b/>
          <w:i/>
          <w:sz w:val="28"/>
          <w:szCs w:val="28"/>
        </w:rPr>
        <w:lastRenderedPageBreak/>
        <w:t>Усилена уголовная ответственность за совершение действий в целях подрыва основ конституционного строя, обороноспособности страны и безопасности государства</w:t>
      </w:r>
    </w:p>
    <w:p w:rsidR="00471629" w:rsidRPr="00E360B4" w:rsidRDefault="00471629" w:rsidP="00471629">
      <w:pPr>
        <w:pStyle w:val="a9"/>
        <w:jc w:val="both"/>
        <w:rPr>
          <w:sz w:val="28"/>
          <w:szCs w:val="28"/>
        </w:rPr>
      </w:pPr>
      <w:r w:rsidRPr="00E360B4">
        <w:rPr>
          <w:sz w:val="28"/>
          <w:szCs w:val="28"/>
        </w:rPr>
        <w:t>Федеральным законом от 14.07.2022 № 260-ФЗ внесены изменения в Уголовный кодекс Российской Федерации и Уголовно-процессуальный кодекс Российской Федерации.</w:t>
      </w:r>
    </w:p>
    <w:p w:rsidR="00471629" w:rsidRPr="00E360B4" w:rsidRDefault="00471629" w:rsidP="00471629">
      <w:pPr>
        <w:pStyle w:val="a9"/>
        <w:jc w:val="both"/>
        <w:rPr>
          <w:sz w:val="28"/>
          <w:szCs w:val="28"/>
        </w:rPr>
      </w:pPr>
      <w:r w:rsidRPr="00E360B4">
        <w:rPr>
          <w:sz w:val="28"/>
          <w:szCs w:val="28"/>
        </w:rPr>
        <w:t>Внесенными изменениями усилена уголовная ответственность за совершение действий в целях подрыва основ конституционного строя, обороноспособности страны и безопасности государства.</w:t>
      </w:r>
    </w:p>
    <w:p w:rsidR="00471629" w:rsidRPr="00E360B4" w:rsidRDefault="00471629" w:rsidP="00471629">
      <w:pPr>
        <w:pStyle w:val="a9"/>
        <w:jc w:val="both"/>
        <w:rPr>
          <w:sz w:val="28"/>
          <w:szCs w:val="28"/>
        </w:rPr>
      </w:pPr>
      <w:r w:rsidRPr="00E360B4">
        <w:rPr>
          <w:sz w:val="28"/>
          <w:szCs w:val="28"/>
        </w:rPr>
        <w:t xml:space="preserve">В частности, установлена уголовная ответственность за: </w:t>
      </w:r>
    </w:p>
    <w:p w:rsidR="00471629" w:rsidRPr="00E360B4" w:rsidRDefault="00471629" w:rsidP="00471629">
      <w:pPr>
        <w:pStyle w:val="a9"/>
        <w:jc w:val="both"/>
        <w:rPr>
          <w:sz w:val="28"/>
          <w:szCs w:val="28"/>
        </w:rPr>
      </w:pPr>
      <w:r w:rsidRPr="00E360B4">
        <w:rPr>
          <w:sz w:val="28"/>
          <w:szCs w:val="28"/>
        </w:rPr>
        <w:t xml:space="preserve">нарушение правил централизованного управления техническими средствами противодействия угрозам устойчивости, безопасности и целостности функционирования на территории Российской Федерации сети "Интернет" и сети связи общего пользования; </w:t>
      </w:r>
    </w:p>
    <w:p w:rsidR="00471629" w:rsidRPr="00E360B4" w:rsidRDefault="00471629" w:rsidP="00471629">
      <w:pPr>
        <w:pStyle w:val="a9"/>
        <w:jc w:val="both"/>
        <w:rPr>
          <w:sz w:val="28"/>
          <w:szCs w:val="28"/>
        </w:rPr>
      </w:pPr>
      <w:r w:rsidRPr="00E360B4">
        <w:rPr>
          <w:sz w:val="28"/>
          <w:szCs w:val="28"/>
        </w:rPr>
        <w:t xml:space="preserve">сотрудничество на конфиденциальной основе с иностранным государством, международной либо иностранной организацией; </w:t>
      </w:r>
    </w:p>
    <w:p w:rsidR="00471629" w:rsidRPr="00E360B4" w:rsidRDefault="00471629" w:rsidP="00471629">
      <w:pPr>
        <w:pStyle w:val="a9"/>
        <w:jc w:val="both"/>
        <w:rPr>
          <w:sz w:val="28"/>
          <w:szCs w:val="28"/>
        </w:rPr>
      </w:pPr>
      <w:r w:rsidRPr="00E360B4">
        <w:rPr>
          <w:sz w:val="28"/>
          <w:szCs w:val="28"/>
        </w:rPr>
        <w:t xml:space="preserve">публичные призывы к осуществлению деятельности, направленной против безопасности государства; </w:t>
      </w:r>
    </w:p>
    <w:p w:rsidR="00471629" w:rsidRPr="00E360B4" w:rsidRDefault="00471629" w:rsidP="00471629">
      <w:pPr>
        <w:pStyle w:val="a9"/>
        <w:jc w:val="both"/>
        <w:rPr>
          <w:sz w:val="28"/>
          <w:szCs w:val="28"/>
        </w:rPr>
      </w:pPr>
      <w:r w:rsidRPr="00E360B4">
        <w:rPr>
          <w:sz w:val="28"/>
          <w:szCs w:val="28"/>
        </w:rPr>
        <w:t xml:space="preserve">нарушение требований по защите государственной тайны; </w:t>
      </w:r>
    </w:p>
    <w:p w:rsidR="00471629" w:rsidRPr="00E360B4" w:rsidRDefault="00471629" w:rsidP="00471629">
      <w:pPr>
        <w:pStyle w:val="a9"/>
        <w:jc w:val="both"/>
        <w:rPr>
          <w:sz w:val="28"/>
          <w:szCs w:val="28"/>
        </w:rPr>
      </w:pPr>
      <w:r w:rsidRPr="00E360B4">
        <w:rPr>
          <w:sz w:val="28"/>
          <w:szCs w:val="28"/>
        </w:rPr>
        <w:t xml:space="preserve">неоднократные пропаганду либо публичное демонстрирование нацистской атрибутики или символики. </w:t>
      </w:r>
    </w:p>
    <w:p w:rsidR="00471629" w:rsidRPr="00E360B4" w:rsidRDefault="00471629" w:rsidP="00471629">
      <w:pPr>
        <w:pStyle w:val="a9"/>
        <w:jc w:val="both"/>
        <w:rPr>
          <w:sz w:val="28"/>
          <w:szCs w:val="28"/>
        </w:rPr>
      </w:pPr>
      <w:r w:rsidRPr="00E360B4">
        <w:rPr>
          <w:sz w:val="28"/>
          <w:szCs w:val="28"/>
        </w:rPr>
        <w:t xml:space="preserve">К государственной измене отнесено совершение действий, связанных с переходом на сторону противника в условиях вооруженного конфликта или военных действий против Российской Федерации. </w:t>
      </w:r>
    </w:p>
    <w:p w:rsidR="00471629" w:rsidRPr="00E360B4" w:rsidRDefault="00471629" w:rsidP="00471629">
      <w:pPr>
        <w:pStyle w:val="a9"/>
        <w:jc w:val="both"/>
        <w:rPr>
          <w:sz w:val="28"/>
          <w:szCs w:val="28"/>
        </w:rPr>
      </w:pPr>
      <w:r w:rsidRPr="00E360B4">
        <w:rPr>
          <w:sz w:val="28"/>
          <w:szCs w:val="28"/>
        </w:rPr>
        <w:t xml:space="preserve">Усилена ответственность за участие наемника в вооруженном конфликте или военных действиях (при отсутствии признаков преступления, предусмотренного частью третьей статьи 208 УК РФ). Деяние наказывается лишением свободы на срок от 7 до 15 лет (ранее - от 3 до 7 лет). </w:t>
      </w:r>
    </w:p>
    <w:p w:rsidR="00471629" w:rsidRPr="00E360B4" w:rsidRDefault="00471629" w:rsidP="00471629">
      <w:pPr>
        <w:pStyle w:val="a9"/>
        <w:jc w:val="both"/>
        <w:rPr>
          <w:sz w:val="28"/>
          <w:szCs w:val="28"/>
        </w:rPr>
      </w:pPr>
      <w:r w:rsidRPr="00E360B4">
        <w:rPr>
          <w:sz w:val="28"/>
          <w:szCs w:val="28"/>
        </w:rPr>
        <w:t xml:space="preserve">Федеральный закон вступает в силу со дня его официального опубликования, за исключением положений, для которых предусмотрен иной срок вступления их в силу. </w:t>
      </w:r>
    </w:p>
    <w:p w:rsidR="00E360B4" w:rsidRDefault="00E360B4" w:rsidP="00471629">
      <w:pPr>
        <w:rPr>
          <w:rFonts w:ascii="Times New Roman" w:hAnsi="Times New Roman" w:cs="Times New Roman"/>
          <w:sz w:val="28"/>
          <w:szCs w:val="28"/>
        </w:rPr>
      </w:pPr>
    </w:p>
    <w:p w:rsidR="00471629" w:rsidRPr="00E360B4" w:rsidRDefault="00E360B4" w:rsidP="00E360B4">
      <w:pPr>
        <w:ind w:firstLine="708"/>
        <w:rPr>
          <w:rFonts w:ascii="Times New Roman" w:hAnsi="Times New Roman" w:cs="Times New Roman"/>
          <w:b/>
          <w:sz w:val="28"/>
          <w:szCs w:val="28"/>
        </w:rPr>
      </w:pPr>
      <w:r w:rsidRPr="00E360B4">
        <w:rPr>
          <w:rFonts w:ascii="Times New Roman" w:hAnsi="Times New Roman" w:cs="Times New Roman"/>
          <w:b/>
          <w:sz w:val="28"/>
          <w:szCs w:val="28"/>
        </w:rPr>
        <w:t>Подготовлено прокуратурой Верховского района 28.07.2022</w:t>
      </w:r>
    </w:p>
    <w:sectPr w:rsidR="00471629" w:rsidRPr="00E360B4" w:rsidSect="00E360B4">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CCD" w:rsidRDefault="000E4CCD" w:rsidP="00631F5C">
      <w:pPr>
        <w:spacing w:after="0" w:line="240" w:lineRule="auto"/>
      </w:pPr>
      <w:r>
        <w:separator/>
      </w:r>
    </w:p>
  </w:endnote>
  <w:endnote w:type="continuationSeparator" w:id="0">
    <w:p w:rsidR="000E4CCD" w:rsidRDefault="000E4CCD" w:rsidP="00631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CCD" w:rsidRDefault="000E4CCD" w:rsidP="00631F5C">
      <w:pPr>
        <w:spacing w:after="0" w:line="240" w:lineRule="auto"/>
      </w:pPr>
      <w:r>
        <w:separator/>
      </w:r>
    </w:p>
  </w:footnote>
  <w:footnote w:type="continuationSeparator" w:id="0">
    <w:p w:rsidR="000E4CCD" w:rsidRDefault="000E4CCD" w:rsidP="00631F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94701"/>
    <w:rsid w:val="00022178"/>
    <w:rsid w:val="00047DD0"/>
    <w:rsid w:val="000E3A9A"/>
    <w:rsid w:val="000E4CCD"/>
    <w:rsid w:val="00117B79"/>
    <w:rsid w:val="0012362F"/>
    <w:rsid w:val="001820E9"/>
    <w:rsid w:val="001B6E98"/>
    <w:rsid w:val="001E47A3"/>
    <w:rsid w:val="002E4333"/>
    <w:rsid w:val="00344452"/>
    <w:rsid w:val="00351D25"/>
    <w:rsid w:val="0035790D"/>
    <w:rsid w:val="00364A01"/>
    <w:rsid w:val="003831C8"/>
    <w:rsid w:val="003C2B9B"/>
    <w:rsid w:val="003F15AF"/>
    <w:rsid w:val="0040277F"/>
    <w:rsid w:val="004156AE"/>
    <w:rsid w:val="00471629"/>
    <w:rsid w:val="004A1712"/>
    <w:rsid w:val="004F6FF8"/>
    <w:rsid w:val="00505646"/>
    <w:rsid w:val="005520BF"/>
    <w:rsid w:val="00597DB6"/>
    <w:rsid w:val="005D68F5"/>
    <w:rsid w:val="006271A8"/>
    <w:rsid w:val="00631F5C"/>
    <w:rsid w:val="006A5E51"/>
    <w:rsid w:val="006F787C"/>
    <w:rsid w:val="007211B7"/>
    <w:rsid w:val="00737380"/>
    <w:rsid w:val="00794701"/>
    <w:rsid w:val="007C2AC2"/>
    <w:rsid w:val="007F7372"/>
    <w:rsid w:val="008853AB"/>
    <w:rsid w:val="0089213F"/>
    <w:rsid w:val="008946D5"/>
    <w:rsid w:val="008B5D70"/>
    <w:rsid w:val="00911882"/>
    <w:rsid w:val="0094468F"/>
    <w:rsid w:val="00962437"/>
    <w:rsid w:val="009960AF"/>
    <w:rsid w:val="009F5E30"/>
    <w:rsid w:val="00A818D0"/>
    <w:rsid w:val="00BA261D"/>
    <w:rsid w:val="00BB2796"/>
    <w:rsid w:val="00BE3145"/>
    <w:rsid w:val="00C60A48"/>
    <w:rsid w:val="00CC327B"/>
    <w:rsid w:val="00CD39C1"/>
    <w:rsid w:val="00CE77B5"/>
    <w:rsid w:val="00CF3C67"/>
    <w:rsid w:val="00DA4295"/>
    <w:rsid w:val="00DB1526"/>
    <w:rsid w:val="00E360B4"/>
    <w:rsid w:val="00EC12D0"/>
    <w:rsid w:val="00ED7B7F"/>
    <w:rsid w:val="00EE72E4"/>
    <w:rsid w:val="00F61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16250"/>
  <w15:docId w15:val="{1F8A88B0-48D0-4035-9541-0D1C23C5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9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47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4701"/>
    <w:rPr>
      <w:rFonts w:ascii="Tahoma" w:hAnsi="Tahoma" w:cs="Tahoma"/>
      <w:sz w:val="16"/>
      <w:szCs w:val="16"/>
    </w:rPr>
  </w:style>
  <w:style w:type="paragraph" w:styleId="a5">
    <w:name w:val="header"/>
    <w:basedOn w:val="a"/>
    <w:link w:val="a6"/>
    <w:uiPriority w:val="99"/>
    <w:semiHidden/>
    <w:unhideWhenUsed/>
    <w:rsid w:val="00631F5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31F5C"/>
  </w:style>
  <w:style w:type="paragraph" w:styleId="a7">
    <w:name w:val="footer"/>
    <w:basedOn w:val="a"/>
    <w:link w:val="a8"/>
    <w:uiPriority w:val="99"/>
    <w:semiHidden/>
    <w:unhideWhenUsed/>
    <w:rsid w:val="00631F5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31F5C"/>
  </w:style>
  <w:style w:type="paragraph" w:styleId="a9">
    <w:name w:val="Normal (Web)"/>
    <w:basedOn w:val="a"/>
    <w:uiPriority w:val="99"/>
    <w:semiHidden/>
    <w:unhideWhenUsed/>
    <w:rsid w:val="008921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eeds-pagenavigationicon">
    <w:name w:val="feeds-page__navigation_icon"/>
    <w:basedOn w:val="a0"/>
    <w:rsid w:val="00471629"/>
  </w:style>
  <w:style w:type="character" w:customStyle="1" w:styleId="feeds-pagenavigationtooltip">
    <w:name w:val="feeds-page__navigation_tooltip"/>
    <w:basedOn w:val="a0"/>
    <w:rsid w:val="00471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72103">
      <w:bodyDiv w:val="1"/>
      <w:marLeft w:val="0"/>
      <w:marRight w:val="0"/>
      <w:marTop w:val="0"/>
      <w:marBottom w:val="0"/>
      <w:divBdr>
        <w:top w:val="none" w:sz="0" w:space="0" w:color="auto"/>
        <w:left w:val="none" w:sz="0" w:space="0" w:color="auto"/>
        <w:bottom w:val="none" w:sz="0" w:space="0" w:color="auto"/>
        <w:right w:val="none" w:sz="0" w:space="0" w:color="auto"/>
      </w:divBdr>
      <w:divsChild>
        <w:div w:id="1248997202">
          <w:marLeft w:val="0"/>
          <w:marRight w:val="0"/>
          <w:marTop w:val="0"/>
          <w:marBottom w:val="0"/>
          <w:divBdr>
            <w:top w:val="none" w:sz="0" w:space="0" w:color="auto"/>
            <w:left w:val="none" w:sz="0" w:space="0" w:color="auto"/>
            <w:bottom w:val="none" w:sz="0" w:space="0" w:color="auto"/>
            <w:right w:val="none" w:sz="0" w:space="0" w:color="auto"/>
          </w:divBdr>
        </w:div>
      </w:divsChild>
    </w:div>
    <w:div w:id="442842931">
      <w:bodyDiv w:val="1"/>
      <w:marLeft w:val="0"/>
      <w:marRight w:val="0"/>
      <w:marTop w:val="0"/>
      <w:marBottom w:val="0"/>
      <w:divBdr>
        <w:top w:val="none" w:sz="0" w:space="0" w:color="auto"/>
        <w:left w:val="none" w:sz="0" w:space="0" w:color="auto"/>
        <w:bottom w:val="none" w:sz="0" w:space="0" w:color="auto"/>
        <w:right w:val="none" w:sz="0" w:space="0" w:color="auto"/>
      </w:divBdr>
      <w:divsChild>
        <w:div w:id="353464248">
          <w:marLeft w:val="0"/>
          <w:marRight w:val="0"/>
          <w:marTop w:val="0"/>
          <w:marBottom w:val="0"/>
          <w:divBdr>
            <w:top w:val="none" w:sz="0" w:space="0" w:color="auto"/>
            <w:left w:val="none" w:sz="0" w:space="0" w:color="auto"/>
            <w:bottom w:val="none" w:sz="0" w:space="0" w:color="auto"/>
            <w:right w:val="none" w:sz="0" w:space="0" w:color="auto"/>
          </w:divBdr>
        </w:div>
      </w:divsChild>
    </w:div>
    <w:div w:id="619649848">
      <w:bodyDiv w:val="1"/>
      <w:marLeft w:val="0"/>
      <w:marRight w:val="0"/>
      <w:marTop w:val="0"/>
      <w:marBottom w:val="0"/>
      <w:divBdr>
        <w:top w:val="none" w:sz="0" w:space="0" w:color="auto"/>
        <w:left w:val="none" w:sz="0" w:space="0" w:color="auto"/>
        <w:bottom w:val="none" w:sz="0" w:space="0" w:color="auto"/>
        <w:right w:val="none" w:sz="0" w:space="0" w:color="auto"/>
      </w:divBdr>
      <w:divsChild>
        <w:div w:id="1057167179">
          <w:marLeft w:val="0"/>
          <w:marRight w:val="0"/>
          <w:marTop w:val="0"/>
          <w:marBottom w:val="0"/>
          <w:divBdr>
            <w:top w:val="none" w:sz="0" w:space="0" w:color="auto"/>
            <w:left w:val="none" w:sz="0" w:space="0" w:color="auto"/>
            <w:bottom w:val="none" w:sz="0" w:space="0" w:color="auto"/>
            <w:right w:val="none" w:sz="0" w:space="0" w:color="auto"/>
          </w:divBdr>
          <w:divsChild>
            <w:div w:id="76068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16022">
      <w:bodyDiv w:val="1"/>
      <w:marLeft w:val="0"/>
      <w:marRight w:val="0"/>
      <w:marTop w:val="0"/>
      <w:marBottom w:val="0"/>
      <w:divBdr>
        <w:top w:val="none" w:sz="0" w:space="0" w:color="auto"/>
        <w:left w:val="none" w:sz="0" w:space="0" w:color="auto"/>
        <w:bottom w:val="none" w:sz="0" w:space="0" w:color="auto"/>
        <w:right w:val="none" w:sz="0" w:space="0" w:color="auto"/>
      </w:divBdr>
      <w:divsChild>
        <w:div w:id="1076708344">
          <w:marLeft w:val="0"/>
          <w:marRight w:val="0"/>
          <w:marTop w:val="0"/>
          <w:marBottom w:val="0"/>
          <w:divBdr>
            <w:top w:val="none" w:sz="0" w:space="0" w:color="auto"/>
            <w:left w:val="none" w:sz="0" w:space="0" w:color="auto"/>
            <w:bottom w:val="none" w:sz="0" w:space="0" w:color="auto"/>
            <w:right w:val="none" w:sz="0" w:space="0" w:color="auto"/>
          </w:divBdr>
          <w:divsChild>
            <w:div w:id="2062553381">
              <w:marLeft w:val="0"/>
              <w:marRight w:val="0"/>
              <w:marTop w:val="0"/>
              <w:marBottom w:val="0"/>
              <w:divBdr>
                <w:top w:val="none" w:sz="0" w:space="0" w:color="auto"/>
                <w:left w:val="none" w:sz="0" w:space="0" w:color="auto"/>
                <w:bottom w:val="none" w:sz="0" w:space="0" w:color="auto"/>
                <w:right w:val="none" w:sz="0" w:space="0" w:color="auto"/>
              </w:divBdr>
            </w:div>
          </w:divsChild>
        </w:div>
        <w:div w:id="803548377">
          <w:marLeft w:val="0"/>
          <w:marRight w:val="0"/>
          <w:marTop w:val="0"/>
          <w:marBottom w:val="0"/>
          <w:divBdr>
            <w:top w:val="none" w:sz="0" w:space="0" w:color="auto"/>
            <w:left w:val="none" w:sz="0" w:space="0" w:color="auto"/>
            <w:bottom w:val="none" w:sz="0" w:space="0" w:color="auto"/>
            <w:right w:val="none" w:sz="0" w:space="0" w:color="auto"/>
          </w:divBdr>
          <w:divsChild>
            <w:div w:id="729039204">
              <w:marLeft w:val="0"/>
              <w:marRight w:val="0"/>
              <w:marTop w:val="0"/>
              <w:marBottom w:val="0"/>
              <w:divBdr>
                <w:top w:val="none" w:sz="0" w:space="0" w:color="auto"/>
                <w:left w:val="none" w:sz="0" w:space="0" w:color="auto"/>
                <w:bottom w:val="none" w:sz="0" w:space="0" w:color="auto"/>
                <w:right w:val="none" w:sz="0" w:space="0" w:color="auto"/>
              </w:divBdr>
              <w:divsChild>
                <w:div w:id="629475954">
                  <w:marLeft w:val="0"/>
                  <w:marRight w:val="0"/>
                  <w:marTop w:val="0"/>
                  <w:marBottom w:val="0"/>
                  <w:divBdr>
                    <w:top w:val="none" w:sz="0" w:space="0" w:color="auto"/>
                    <w:left w:val="none" w:sz="0" w:space="0" w:color="auto"/>
                    <w:bottom w:val="none" w:sz="0" w:space="0" w:color="auto"/>
                    <w:right w:val="none" w:sz="0" w:space="0" w:color="auto"/>
                  </w:divBdr>
                </w:div>
                <w:div w:id="1223130275">
                  <w:marLeft w:val="0"/>
                  <w:marRight w:val="0"/>
                  <w:marTop w:val="0"/>
                  <w:marBottom w:val="0"/>
                  <w:divBdr>
                    <w:top w:val="none" w:sz="0" w:space="0" w:color="auto"/>
                    <w:left w:val="none" w:sz="0" w:space="0" w:color="auto"/>
                    <w:bottom w:val="none" w:sz="0" w:space="0" w:color="auto"/>
                    <w:right w:val="none" w:sz="0" w:space="0" w:color="auto"/>
                  </w:divBdr>
                </w:div>
              </w:divsChild>
            </w:div>
            <w:div w:id="224725734">
              <w:marLeft w:val="0"/>
              <w:marRight w:val="0"/>
              <w:marTop w:val="0"/>
              <w:marBottom w:val="0"/>
              <w:divBdr>
                <w:top w:val="none" w:sz="0" w:space="0" w:color="auto"/>
                <w:left w:val="none" w:sz="0" w:space="0" w:color="auto"/>
                <w:bottom w:val="none" w:sz="0" w:space="0" w:color="auto"/>
                <w:right w:val="none" w:sz="0" w:space="0" w:color="auto"/>
              </w:divBdr>
              <w:divsChild>
                <w:div w:id="595556534">
                  <w:marLeft w:val="0"/>
                  <w:marRight w:val="0"/>
                  <w:marTop w:val="0"/>
                  <w:marBottom w:val="0"/>
                  <w:divBdr>
                    <w:top w:val="none" w:sz="0" w:space="0" w:color="auto"/>
                    <w:left w:val="none" w:sz="0" w:space="0" w:color="auto"/>
                    <w:bottom w:val="none" w:sz="0" w:space="0" w:color="auto"/>
                    <w:right w:val="none" w:sz="0" w:space="0" w:color="auto"/>
                  </w:divBdr>
                  <w:divsChild>
                    <w:div w:id="99545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2850">
      <w:bodyDiv w:val="1"/>
      <w:marLeft w:val="0"/>
      <w:marRight w:val="0"/>
      <w:marTop w:val="0"/>
      <w:marBottom w:val="0"/>
      <w:divBdr>
        <w:top w:val="none" w:sz="0" w:space="0" w:color="auto"/>
        <w:left w:val="none" w:sz="0" w:space="0" w:color="auto"/>
        <w:bottom w:val="none" w:sz="0" w:space="0" w:color="auto"/>
        <w:right w:val="none" w:sz="0" w:space="0" w:color="auto"/>
      </w:divBdr>
      <w:divsChild>
        <w:div w:id="997029871">
          <w:marLeft w:val="0"/>
          <w:marRight w:val="0"/>
          <w:marTop w:val="0"/>
          <w:marBottom w:val="0"/>
          <w:divBdr>
            <w:top w:val="none" w:sz="0" w:space="0" w:color="auto"/>
            <w:left w:val="none" w:sz="0" w:space="0" w:color="auto"/>
            <w:bottom w:val="none" w:sz="0" w:space="0" w:color="auto"/>
            <w:right w:val="none" w:sz="0" w:space="0" w:color="auto"/>
          </w:divBdr>
          <w:divsChild>
            <w:div w:id="63992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34346">
      <w:bodyDiv w:val="1"/>
      <w:marLeft w:val="0"/>
      <w:marRight w:val="0"/>
      <w:marTop w:val="0"/>
      <w:marBottom w:val="0"/>
      <w:divBdr>
        <w:top w:val="none" w:sz="0" w:space="0" w:color="auto"/>
        <w:left w:val="none" w:sz="0" w:space="0" w:color="auto"/>
        <w:bottom w:val="none" w:sz="0" w:space="0" w:color="auto"/>
        <w:right w:val="none" w:sz="0" w:space="0" w:color="auto"/>
      </w:divBdr>
    </w:div>
    <w:div w:id="901062757">
      <w:bodyDiv w:val="1"/>
      <w:marLeft w:val="0"/>
      <w:marRight w:val="0"/>
      <w:marTop w:val="0"/>
      <w:marBottom w:val="0"/>
      <w:divBdr>
        <w:top w:val="none" w:sz="0" w:space="0" w:color="auto"/>
        <w:left w:val="none" w:sz="0" w:space="0" w:color="auto"/>
        <w:bottom w:val="none" w:sz="0" w:space="0" w:color="auto"/>
        <w:right w:val="none" w:sz="0" w:space="0" w:color="auto"/>
      </w:divBdr>
    </w:div>
    <w:div w:id="1229608152">
      <w:bodyDiv w:val="1"/>
      <w:marLeft w:val="0"/>
      <w:marRight w:val="0"/>
      <w:marTop w:val="0"/>
      <w:marBottom w:val="0"/>
      <w:divBdr>
        <w:top w:val="none" w:sz="0" w:space="0" w:color="auto"/>
        <w:left w:val="none" w:sz="0" w:space="0" w:color="auto"/>
        <w:bottom w:val="none" w:sz="0" w:space="0" w:color="auto"/>
        <w:right w:val="none" w:sz="0" w:space="0" w:color="auto"/>
      </w:divBdr>
      <w:divsChild>
        <w:div w:id="363874167">
          <w:marLeft w:val="0"/>
          <w:marRight w:val="0"/>
          <w:marTop w:val="0"/>
          <w:marBottom w:val="0"/>
          <w:divBdr>
            <w:top w:val="none" w:sz="0" w:space="0" w:color="auto"/>
            <w:left w:val="none" w:sz="0" w:space="0" w:color="auto"/>
            <w:bottom w:val="none" w:sz="0" w:space="0" w:color="auto"/>
            <w:right w:val="none" w:sz="0" w:space="0" w:color="auto"/>
          </w:divBdr>
        </w:div>
      </w:divsChild>
    </w:div>
    <w:div w:id="1316108875">
      <w:bodyDiv w:val="1"/>
      <w:marLeft w:val="0"/>
      <w:marRight w:val="0"/>
      <w:marTop w:val="0"/>
      <w:marBottom w:val="0"/>
      <w:divBdr>
        <w:top w:val="none" w:sz="0" w:space="0" w:color="auto"/>
        <w:left w:val="none" w:sz="0" w:space="0" w:color="auto"/>
        <w:bottom w:val="none" w:sz="0" w:space="0" w:color="auto"/>
        <w:right w:val="none" w:sz="0" w:space="0" w:color="auto"/>
      </w:divBdr>
    </w:div>
    <w:div w:id="1361324588">
      <w:bodyDiv w:val="1"/>
      <w:marLeft w:val="0"/>
      <w:marRight w:val="0"/>
      <w:marTop w:val="0"/>
      <w:marBottom w:val="0"/>
      <w:divBdr>
        <w:top w:val="none" w:sz="0" w:space="0" w:color="auto"/>
        <w:left w:val="none" w:sz="0" w:space="0" w:color="auto"/>
        <w:bottom w:val="none" w:sz="0" w:space="0" w:color="auto"/>
        <w:right w:val="none" w:sz="0" w:space="0" w:color="auto"/>
      </w:divBdr>
      <w:divsChild>
        <w:div w:id="815028219">
          <w:marLeft w:val="0"/>
          <w:marRight w:val="0"/>
          <w:marTop w:val="0"/>
          <w:marBottom w:val="0"/>
          <w:divBdr>
            <w:top w:val="none" w:sz="0" w:space="0" w:color="auto"/>
            <w:left w:val="none" w:sz="0" w:space="0" w:color="auto"/>
            <w:bottom w:val="none" w:sz="0" w:space="0" w:color="auto"/>
            <w:right w:val="none" w:sz="0" w:space="0" w:color="auto"/>
          </w:divBdr>
          <w:divsChild>
            <w:div w:id="13767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18945">
      <w:bodyDiv w:val="1"/>
      <w:marLeft w:val="0"/>
      <w:marRight w:val="0"/>
      <w:marTop w:val="0"/>
      <w:marBottom w:val="0"/>
      <w:divBdr>
        <w:top w:val="none" w:sz="0" w:space="0" w:color="auto"/>
        <w:left w:val="none" w:sz="0" w:space="0" w:color="auto"/>
        <w:bottom w:val="none" w:sz="0" w:space="0" w:color="auto"/>
        <w:right w:val="none" w:sz="0" w:space="0" w:color="auto"/>
      </w:divBdr>
    </w:div>
    <w:div w:id="1657568330">
      <w:bodyDiv w:val="1"/>
      <w:marLeft w:val="0"/>
      <w:marRight w:val="0"/>
      <w:marTop w:val="0"/>
      <w:marBottom w:val="0"/>
      <w:divBdr>
        <w:top w:val="none" w:sz="0" w:space="0" w:color="auto"/>
        <w:left w:val="none" w:sz="0" w:space="0" w:color="auto"/>
        <w:bottom w:val="none" w:sz="0" w:space="0" w:color="auto"/>
        <w:right w:val="none" w:sz="0" w:space="0" w:color="auto"/>
      </w:divBdr>
      <w:divsChild>
        <w:div w:id="713887567">
          <w:marLeft w:val="0"/>
          <w:marRight w:val="0"/>
          <w:marTop w:val="0"/>
          <w:marBottom w:val="0"/>
          <w:divBdr>
            <w:top w:val="none" w:sz="0" w:space="0" w:color="auto"/>
            <w:left w:val="none" w:sz="0" w:space="0" w:color="auto"/>
            <w:bottom w:val="none" w:sz="0" w:space="0" w:color="auto"/>
            <w:right w:val="none" w:sz="0" w:space="0" w:color="auto"/>
          </w:divBdr>
          <w:divsChild>
            <w:div w:id="34520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1</Pages>
  <Words>1133</Words>
  <Characters>6460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olesya</dc:creator>
  <cp:keywords/>
  <dc:description/>
  <cp:lastModifiedBy>Прохорова Олеся Владимировна</cp:lastModifiedBy>
  <cp:revision>40</cp:revision>
  <cp:lastPrinted>2022-07-27T16:57:00Z</cp:lastPrinted>
  <dcterms:created xsi:type="dcterms:W3CDTF">2022-03-01T11:20:00Z</dcterms:created>
  <dcterms:modified xsi:type="dcterms:W3CDTF">2022-07-27T16:57:00Z</dcterms:modified>
</cp:coreProperties>
</file>