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C2" w:rsidRPr="002C21DE" w:rsidRDefault="0089213F" w:rsidP="0089213F">
      <w:pPr>
        <w:rPr>
          <w:rFonts w:ascii="Times New Roman" w:hAnsi="Times New Roman" w:cs="Times New Roman"/>
          <w:b/>
          <w:sz w:val="20"/>
          <w:szCs w:val="20"/>
        </w:rPr>
      </w:pPr>
      <w:r w:rsidRPr="002C21DE">
        <w:rPr>
          <w:rFonts w:ascii="Times New Roman" w:hAnsi="Times New Roman" w:cs="Times New Roman"/>
          <w:b/>
          <w:sz w:val="20"/>
          <w:szCs w:val="20"/>
        </w:rPr>
        <w:t>С 1 марта 2023 года для лиц, имеющих судимость за совершение отдельных преступлений, устанавливается запрет на управление легковыми такси и общественным транспортом</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Федеральным законом от 11.06.2022 N 155-ФЗ внесены изменения в Трудовой кодекс Российской Федерации, которыми установлены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К трудовой деятельности,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вышеуказанном пункте.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Наряду с документами, предусмотренными статьей 65 Трудового кодекса РФ,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вышеуказанных преступлений,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Наряду с указанными в статье 76 Трудового кодекса РФ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вышеуказанные преступления.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Работник,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до 1 сентября 2023 года обязан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Наряду с указанной справкой, работник, не являющийся гражданином Российской Федерации и имеющий гражданство другого государства - члена Евразийского экономического союза,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до 1 сентября 2023 года обязан представить работодателю документ о наличии (отсутствии) судимости за совершение преступлений, указанных в пункте 2 части первой и пункте 2 части второй статьи 328.1 Трудового кодекса Российской Федерации,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Трудовой договор с работником, не представившим работодателю указанную справку, подлежит прекращению по основанию, предусмотренному пунктом 13 части первой статьи 83 Трудового кодекса Российской Федерации.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Трудовой договор с работником, не являющимся гражданином Российской Федерации и имеющим гражданство другого государства - члена Евразийского экономического союза, не представившим указанный документ, подлежит прекращению по основанию, предусмотренному пунктом 13 части первой статьи 83 Трудового кодекса Российской Федерации. </w:t>
      </w:r>
    </w:p>
    <w:p w:rsidR="0089213F" w:rsidRPr="002C21DE" w:rsidRDefault="0089213F" w:rsidP="002C21DE">
      <w:pPr>
        <w:pStyle w:val="a9"/>
        <w:spacing w:before="0" w:beforeAutospacing="0" w:after="0" w:afterAutospacing="0" w:line="240" w:lineRule="exact"/>
        <w:jc w:val="both"/>
        <w:rPr>
          <w:sz w:val="20"/>
          <w:szCs w:val="20"/>
        </w:rPr>
      </w:pPr>
      <w:r w:rsidRPr="002C21DE">
        <w:rPr>
          <w:sz w:val="20"/>
          <w:szCs w:val="20"/>
        </w:rPr>
        <w:t> </w:t>
      </w:r>
    </w:p>
    <w:p w:rsidR="002C21DE" w:rsidRDefault="0089213F" w:rsidP="002C21DE">
      <w:pPr>
        <w:pStyle w:val="a9"/>
        <w:spacing w:before="0" w:beforeAutospacing="0" w:after="0" w:afterAutospacing="0" w:line="240" w:lineRule="exact"/>
        <w:jc w:val="both"/>
        <w:rPr>
          <w:sz w:val="20"/>
          <w:szCs w:val="20"/>
        </w:rPr>
      </w:pPr>
      <w:r w:rsidRPr="002C21DE">
        <w:rPr>
          <w:sz w:val="20"/>
          <w:szCs w:val="20"/>
        </w:rPr>
        <w:t xml:space="preserve">Прокуратура </w:t>
      </w:r>
      <w:r w:rsidR="002C21DE" w:rsidRPr="002C21DE">
        <w:rPr>
          <w:sz w:val="20"/>
          <w:szCs w:val="20"/>
        </w:rPr>
        <w:t>Верховского района</w:t>
      </w:r>
    </w:p>
    <w:p w:rsidR="002C21DE" w:rsidRPr="002C21DE" w:rsidRDefault="002C21DE" w:rsidP="002C21DE">
      <w:pPr>
        <w:pStyle w:val="a9"/>
        <w:spacing w:before="0" w:beforeAutospacing="0" w:after="0" w:afterAutospacing="0" w:line="240" w:lineRule="exact"/>
        <w:jc w:val="both"/>
        <w:rPr>
          <w:sz w:val="20"/>
          <w:szCs w:val="20"/>
        </w:rPr>
      </w:pPr>
    </w:p>
    <w:p w:rsidR="002C21DE" w:rsidRDefault="002C21DE" w:rsidP="0089213F">
      <w:pPr>
        <w:rPr>
          <w:rFonts w:ascii="Times New Roman" w:hAnsi="Times New Roman" w:cs="Times New Roman"/>
          <w:b/>
          <w:sz w:val="24"/>
          <w:szCs w:val="24"/>
        </w:rPr>
      </w:pPr>
    </w:p>
    <w:p w:rsidR="0089213F" w:rsidRPr="002C21DE" w:rsidRDefault="0089213F" w:rsidP="0089213F">
      <w:pPr>
        <w:rPr>
          <w:rFonts w:ascii="Times New Roman" w:hAnsi="Times New Roman" w:cs="Times New Roman"/>
          <w:b/>
          <w:sz w:val="24"/>
          <w:szCs w:val="24"/>
        </w:rPr>
      </w:pPr>
      <w:r w:rsidRPr="002C21DE">
        <w:rPr>
          <w:rFonts w:ascii="Times New Roman" w:hAnsi="Times New Roman" w:cs="Times New Roman"/>
          <w:b/>
          <w:sz w:val="24"/>
          <w:szCs w:val="24"/>
        </w:rPr>
        <w:lastRenderedPageBreak/>
        <w:t>Оплачиваются ли неиспользованные работником отгулы в связи с увольнением?</w:t>
      </w:r>
    </w:p>
    <w:p w:rsidR="0089213F" w:rsidRPr="002C21DE" w:rsidRDefault="0089213F" w:rsidP="0089213F">
      <w:pPr>
        <w:pStyle w:val="a9"/>
        <w:jc w:val="both"/>
      </w:pPr>
      <w:r w:rsidRPr="002C21DE">
        <w:rPr>
          <w:color w:val="333333"/>
          <w:shd w:val="clear" w:color="auto" w:fill="FFFFFF"/>
        </w:rPr>
        <w:t>Если на день увольнения у работника остались неиспользованные отгулы и основание для их предоставления документально зафиксировано, то денежная компенсация выплачивается по правилам, на основании которых эти отгулы были назначены.</w:t>
      </w:r>
    </w:p>
    <w:p w:rsidR="0089213F" w:rsidRPr="002C21DE" w:rsidRDefault="0089213F" w:rsidP="0089213F">
      <w:pPr>
        <w:pStyle w:val="a9"/>
        <w:jc w:val="both"/>
      </w:pPr>
      <w:r w:rsidRPr="002C21DE">
        <w:rPr>
          <w:color w:val="333333"/>
          <w:shd w:val="clear" w:color="auto" w:fill="FFFFFF"/>
        </w:rPr>
        <w:t>Так, если отгул был предоставлен за работу в выходной, необходимо руководствоваться ст. 153 Трудового кодекса РФ.</w:t>
      </w:r>
    </w:p>
    <w:p w:rsidR="0089213F" w:rsidRPr="002C21DE" w:rsidRDefault="0089213F" w:rsidP="0089213F">
      <w:pPr>
        <w:pStyle w:val="a9"/>
        <w:jc w:val="both"/>
      </w:pPr>
      <w:r w:rsidRPr="002C21DE">
        <w:rPr>
          <w:color w:val="333333"/>
          <w:shd w:val="clear" w:color="auto" w:fill="FFFFFF"/>
        </w:rPr>
        <w:t>Но есть и исключения, к которым относятся неизрасходованные "донорские" дни, за которые компенсация не выплачивается. Это связано с тем, что порядок оплаты работнику отгула, имеющегося у него на день увольнения, нормативно не определен. Нет и официального определения понятия "отгул". На практике под ним понимают дополнительное время отдыха, которое полагается работнику в виде компенсации, например, за работу в выходной (нерабочий праздничный) день, сверхурочную работу, сдачу крови и ее компонентов.</w:t>
      </w:r>
    </w:p>
    <w:p w:rsidR="0089213F" w:rsidRPr="002C21DE" w:rsidRDefault="0089213F" w:rsidP="0089213F">
      <w:pPr>
        <w:pStyle w:val="a9"/>
        <w:jc w:val="both"/>
      </w:pPr>
      <w:r w:rsidRPr="002C21DE">
        <w:rPr>
          <w:color w:val="333333"/>
          <w:shd w:val="clear" w:color="auto" w:fill="FFFFFF"/>
        </w:rPr>
        <w:t>Закон обязывает оплачивать труд в выходной (нерабочий праздничный) день в повышенном размере (ст. 153 ТК РФ). В то же время закон разрешает предоставить работнику по его просьбе за работу в такой день другой день отдыха. В этом случае работа в выходной или нерабочий праздничный день оплачивается в одинарном размере, а день отдыха не оплачивается (ч. 4 ст. 153 ТК РФ). Это объясняет, почему нормами законодательства не предусмотрена выплата компенсации за неиспользованные дни отдыха.</w:t>
      </w:r>
    </w:p>
    <w:p w:rsidR="0089213F" w:rsidRPr="002C21DE" w:rsidRDefault="0089213F" w:rsidP="0089213F">
      <w:pPr>
        <w:pStyle w:val="a9"/>
        <w:jc w:val="both"/>
      </w:pPr>
      <w:r w:rsidRPr="002C21DE">
        <w:rPr>
          <w:color w:val="333333"/>
          <w:shd w:val="clear" w:color="auto" w:fill="FFFFFF"/>
        </w:rPr>
        <w:t>Вместе с тем, если работник не успеет до увольнения использовать такой день отдыха, необходимо доплатить ему за фактически отработанное им время до двойного размера (либо большего, если он установлен локальным нормативным актом, коллективным или трудовым договором согласно ч. 2 ст. 153 ТК РФ).</w:t>
      </w:r>
    </w:p>
    <w:p w:rsidR="0089213F" w:rsidRPr="002C21DE" w:rsidRDefault="0089213F" w:rsidP="0089213F">
      <w:pPr>
        <w:pStyle w:val="a9"/>
        <w:jc w:val="both"/>
      </w:pPr>
      <w:r w:rsidRPr="002C21DE">
        <w:rPr>
          <w:color w:val="333333"/>
          <w:shd w:val="clear" w:color="auto" w:fill="FFFFFF"/>
        </w:rPr>
        <w:t>За сверхурочную работу, работник может попросить вместо повышенной оплаты предоставить ему дополнительное время отдыха. Оно не может быть меньше времени, отработанного им сверхурочно (ч. 1 ст. 152 ТК РФ). Предоставление такого времени отдыха также нужно документально зафиксировать. Если работник до увольнения не использует это время отдыха, необходимо выплатить работнику компенсацию.</w:t>
      </w:r>
    </w:p>
    <w:p w:rsidR="0089213F" w:rsidRPr="002C21DE" w:rsidRDefault="0089213F" w:rsidP="0089213F">
      <w:pPr>
        <w:pStyle w:val="a9"/>
        <w:jc w:val="both"/>
      </w:pPr>
      <w:r w:rsidRPr="002C21DE">
        <w:rPr>
          <w:color w:val="333333"/>
          <w:shd w:val="clear" w:color="auto" w:fill="FFFFFF"/>
        </w:rPr>
        <w:t>Если же работник не использовал дни отдыха, которые полагались ему за сдачу крови и ее компонентов с учетом ст. 186 ТК РФ ("донорские дни"), заменить их денежной компенсацией нельзя, такая возможность законом не предусмотрена.</w:t>
      </w:r>
    </w:p>
    <w:p w:rsidR="0089213F" w:rsidRPr="002C21DE" w:rsidRDefault="002C21DE" w:rsidP="0089213F">
      <w:pPr>
        <w:pStyle w:val="a9"/>
        <w:jc w:val="both"/>
      </w:pPr>
      <w:r>
        <w:rPr>
          <w:color w:val="000000"/>
        </w:rPr>
        <w:t>Подготовлено прокуратурой Верховского района</w:t>
      </w: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b/>
          <w:sz w:val="24"/>
          <w:szCs w:val="24"/>
        </w:rPr>
      </w:pPr>
    </w:p>
    <w:p w:rsidR="002C21DE" w:rsidRDefault="002C21DE" w:rsidP="0089213F">
      <w:pPr>
        <w:rPr>
          <w:rFonts w:ascii="Times New Roman" w:hAnsi="Times New Roman" w:cs="Times New Roman"/>
          <w:b/>
          <w:sz w:val="24"/>
          <w:szCs w:val="24"/>
        </w:rPr>
      </w:pPr>
    </w:p>
    <w:p w:rsidR="002C21DE" w:rsidRDefault="002C21DE" w:rsidP="0089213F">
      <w:pPr>
        <w:rPr>
          <w:rFonts w:ascii="Times New Roman" w:hAnsi="Times New Roman" w:cs="Times New Roman"/>
          <w:b/>
          <w:sz w:val="24"/>
          <w:szCs w:val="24"/>
        </w:rPr>
      </w:pPr>
    </w:p>
    <w:p w:rsidR="0089213F" w:rsidRPr="002C21DE" w:rsidRDefault="0089213F" w:rsidP="0089213F">
      <w:pPr>
        <w:rPr>
          <w:rFonts w:ascii="Times New Roman" w:hAnsi="Times New Roman" w:cs="Times New Roman"/>
          <w:b/>
          <w:sz w:val="24"/>
          <w:szCs w:val="24"/>
        </w:rPr>
      </w:pPr>
      <w:r w:rsidRPr="002C21DE">
        <w:rPr>
          <w:rFonts w:ascii="Times New Roman" w:hAnsi="Times New Roman" w:cs="Times New Roman"/>
          <w:b/>
          <w:sz w:val="24"/>
          <w:szCs w:val="24"/>
        </w:rPr>
        <w:lastRenderedPageBreak/>
        <w:t>Право на отпуск при увольнении</w:t>
      </w:r>
    </w:p>
    <w:p w:rsidR="0089213F" w:rsidRPr="002C21DE" w:rsidRDefault="0089213F" w:rsidP="0089213F">
      <w:pPr>
        <w:pStyle w:val="a9"/>
        <w:jc w:val="both"/>
      </w:pPr>
      <w:r w:rsidRPr="002C21DE">
        <w:rPr>
          <w:color w:val="333333"/>
          <w:shd w:val="clear" w:color="auto" w:fill="FFFFFF"/>
        </w:rPr>
        <w:t>В соответствии со ст. 127 Трудового кодекса Российской Федерации при увольнении работнику выплачивается денежная компенсация за все неиспользованные отпуска.</w:t>
      </w:r>
    </w:p>
    <w:p w:rsidR="0089213F" w:rsidRPr="002C21DE" w:rsidRDefault="0089213F" w:rsidP="0089213F">
      <w:pPr>
        <w:pStyle w:val="a9"/>
        <w:jc w:val="both"/>
      </w:pPr>
      <w:r w:rsidRPr="002C21DE">
        <w:rPr>
          <w:color w:val="333333"/>
          <w:shd w:val="clear" w:color="auto" w:fill="FFFFFF"/>
        </w:rPr>
        <w:t>Согласно нормам действующего законодательства по письменному заявлению работника неиспользованные отпуска могут быть предоставлены с последующим увольнением (за исключением случаев увольнения за совершение дисциплинарного проступка), днем увольнения считается последний день отпуска.</w:t>
      </w:r>
    </w:p>
    <w:p w:rsidR="0089213F" w:rsidRPr="002C21DE" w:rsidRDefault="0089213F" w:rsidP="0089213F">
      <w:pPr>
        <w:pStyle w:val="a9"/>
        <w:jc w:val="both"/>
      </w:pPr>
      <w:r w:rsidRPr="002C21DE">
        <w:rPr>
          <w:color w:val="333333"/>
          <w:shd w:val="clear" w:color="auto" w:fill="FFFFFF"/>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9213F" w:rsidRPr="002C21DE" w:rsidRDefault="0089213F" w:rsidP="0089213F">
      <w:pPr>
        <w:pStyle w:val="a9"/>
        <w:jc w:val="both"/>
      </w:pPr>
      <w:r w:rsidRPr="002C21DE">
        <w:rPr>
          <w:color w:val="333333"/>
          <w:shd w:val="clear" w:color="auto" w:fill="FFFFFF"/>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89213F" w:rsidRPr="002C21DE" w:rsidRDefault="0089213F" w:rsidP="0089213F">
      <w:pPr>
        <w:pStyle w:val="a9"/>
        <w:jc w:val="both"/>
      </w:pPr>
      <w:r w:rsidRPr="002C21DE">
        <w:t> </w:t>
      </w:r>
    </w:p>
    <w:p w:rsidR="002C21DE" w:rsidRPr="002C21DE" w:rsidRDefault="002C21DE" w:rsidP="002C21DE">
      <w:pPr>
        <w:pStyle w:val="a9"/>
        <w:jc w:val="both"/>
      </w:pPr>
      <w:r>
        <w:rPr>
          <w:color w:val="000000"/>
        </w:rPr>
        <w:t>Подготовлено прокуратурой Верховского района</w:t>
      </w: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b/>
          <w:sz w:val="24"/>
          <w:szCs w:val="24"/>
        </w:rPr>
      </w:pPr>
    </w:p>
    <w:p w:rsidR="002C21DE" w:rsidRDefault="002C21DE" w:rsidP="0089213F">
      <w:pPr>
        <w:rPr>
          <w:rFonts w:ascii="Times New Roman" w:hAnsi="Times New Roman" w:cs="Times New Roman"/>
          <w:b/>
          <w:sz w:val="24"/>
          <w:szCs w:val="24"/>
        </w:rPr>
      </w:pPr>
    </w:p>
    <w:p w:rsidR="002C21DE" w:rsidRDefault="002C21DE" w:rsidP="0089213F">
      <w:pPr>
        <w:rPr>
          <w:rFonts w:ascii="Times New Roman" w:hAnsi="Times New Roman" w:cs="Times New Roman"/>
          <w:b/>
          <w:sz w:val="24"/>
          <w:szCs w:val="24"/>
        </w:rPr>
      </w:pPr>
    </w:p>
    <w:p w:rsidR="0089213F" w:rsidRPr="002C21DE" w:rsidRDefault="0089213F" w:rsidP="0089213F">
      <w:pPr>
        <w:rPr>
          <w:rFonts w:ascii="Times New Roman" w:hAnsi="Times New Roman" w:cs="Times New Roman"/>
          <w:b/>
          <w:sz w:val="24"/>
          <w:szCs w:val="24"/>
        </w:rPr>
      </w:pPr>
      <w:r w:rsidRPr="002C21DE">
        <w:rPr>
          <w:rFonts w:ascii="Times New Roman" w:hAnsi="Times New Roman" w:cs="Times New Roman"/>
          <w:b/>
          <w:sz w:val="24"/>
          <w:szCs w:val="24"/>
        </w:rPr>
        <w:lastRenderedPageBreak/>
        <w:t>Куда обратиться в случае некачественного оказания медицинской помощи</w:t>
      </w:r>
    </w:p>
    <w:p w:rsidR="0089213F" w:rsidRPr="002C21DE" w:rsidRDefault="0089213F" w:rsidP="0089213F">
      <w:pPr>
        <w:pStyle w:val="a9"/>
        <w:jc w:val="both"/>
      </w:pPr>
      <w:r w:rsidRPr="002C21DE">
        <w:rPr>
          <w:color w:val="000000"/>
          <w:shd w:val="clear" w:color="auto" w:fill="FFFFFF"/>
        </w:rPr>
        <w:t>Б</w:t>
      </w:r>
      <w:r w:rsidRPr="002C21DE">
        <w:rPr>
          <w:color w:val="333333"/>
          <w:shd w:val="clear" w:color="auto" w:fill="FFFFFF"/>
        </w:rPr>
        <w:t>азовым законом, регулирующим права граждан в сфере здравоохранения, является Федеральный закон от 21.11.2011 № 323-ФЗ «Об основах охраны здоровья граждан в Российской Федерации» в соответствии с которым разработаны и утверждены стандарты и порядки оказания медицинской помощи.</w:t>
      </w:r>
    </w:p>
    <w:p w:rsidR="0089213F" w:rsidRPr="002C21DE" w:rsidRDefault="0089213F" w:rsidP="0089213F">
      <w:pPr>
        <w:pStyle w:val="a9"/>
        <w:jc w:val="both"/>
      </w:pPr>
      <w:r w:rsidRPr="002C21DE">
        <w:rPr>
          <w:color w:val="000000"/>
          <w:shd w:val="clear" w:color="auto" w:fill="FFFFFF"/>
        </w:rPr>
        <w:t>Законодательством о здравоохранении определена трехуровневая система контроля качества медицинской деятельности, включающая государственный, ведомственный и внутренний контроль:</w:t>
      </w:r>
    </w:p>
    <w:p w:rsidR="0089213F" w:rsidRPr="002C21DE" w:rsidRDefault="0089213F" w:rsidP="0089213F">
      <w:pPr>
        <w:pStyle w:val="a9"/>
        <w:jc w:val="both"/>
      </w:pPr>
      <w:r w:rsidRPr="002C21DE">
        <w:rPr>
          <w:color w:val="000000"/>
          <w:shd w:val="clear" w:color="auto" w:fill="FFFFFF"/>
        </w:rPr>
        <w:t>1) внутренний контроль - при обнаружении недостатков в процессе оказания медицинской помощи пациент имеет право предъявить к претензии по качеству непосредственно к медицинскому учреждению, а администрация медицинской организации в свою очередь обязана принять меры к устранению нарушений;</w:t>
      </w:r>
    </w:p>
    <w:p w:rsidR="0089213F" w:rsidRPr="002C21DE" w:rsidRDefault="0089213F" w:rsidP="0089213F">
      <w:pPr>
        <w:pStyle w:val="a9"/>
        <w:jc w:val="both"/>
      </w:pPr>
      <w:r w:rsidRPr="002C21DE">
        <w:rPr>
          <w:color w:val="000000"/>
          <w:shd w:val="clear" w:color="auto" w:fill="FFFFFF"/>
        </w:rPr>
        <w:t>2) ведомственный контроль - гражданин также вправе защищать свои интересы через министерство здравоохранения Тульской области.</w:t>
      </w:r>
    </w:p>
    <w:p w:rsidR="0089213F" w:rsidRPr="002C21DE" w:rsidRDefault="0089213F" w:rsidP="0089213F">
      <w:pPr>
        <w:pStyle w:val="a9"/>
        <w:jc w:val="both"/>
      </w:pPr>
      <w:r w:rsidRPr="002C21DE">
        <w:rPr>
          <w:color w:val="000000"/>
          <w:shd w:val="clear" w:color="auto" w:fill="FFFFFF"/>
        </w:rPr>
        <w:t>3) государственный контроль осуществляет Территориальный орган Росздравнадзора по Тульской области</w:t>
      </w:r>
    </w:p>
    <w:p w:rsidR="0089213F" w:rsidRPr="002C21DE" w:rsidRDefault="0089213F" w:rsidP="0089213F">
      <w:pPr>
        <w:pStyle w:val="a9"/>
        <w:jc w:val="both"/>
      </w:pPr>
      <w:r w:rsidRPr="002C21DE">
        <w:rPr>
          <w:color w:val="000000"/>
          <w:shd w:val="clear" w:color="auto" w:fill="FFFFFF"/>
        </w:rPr>
        <w:t>Кроме того, в рамах обязательного медицинского страхования на некачественно оказанные медицинские услуги можно пожаловаться в страховую компанию, в которой оформлен медицинский полис, в штате которой работают медицинские эксперты. При поступлении обращения от пациента они проводят соответствующую экспертизу на предмет соблюдения стандартов и порядков оказания медицинской помощи. В случае выявления недостатков больница не получит оплату за оказанные услуги.</w:t>
      </w:r>
    </w:p>
    <w:p w:rsidR="0089213F" w:rsidRPr="002C21DE" w:rsidRDefault="0089213F" w:rsidP="0089213F">
      <w:pPr>
        <w:pStyle w:val="a9"/>
        <w:jc w:val="both"/>
      </w:pPr>
      <w:r w:rsidRPr="002C21DE">
        <w:rPr>
          <w:color w:val="000000"/>
          <w:shd w:val="clear" w:color="auto" w:fill="FFFFFF"/>
        </w:rPr>
        <w:t>Контроль за деятельностью страховых медицинских организаций осуществляет фонд обязательного медицинского страхования Тульской области, который при поступлении заявления проводит повторную экспертизу и по ее результатам, в случае выявления нарушений, принимает меры как к страховой, так и медицинской организации.</w:t>
      </w:r>
    </w:p>
    <w:p w:rsidR="0089213F" w:rsidRPr="002C21DE" w:rsidRDefault="0089213F" w:rsidP="0089213F">
      <w:pPr>
        <w:pStyle w:val="a9"/>
        <w:jc w:val="both"/>
      </w:pPr>
      <w:r w:rsidRPr="002C21DE">
        <w:rPr>
          <w:color w:val="000000"/>
          <w:shd w:val="clear" w:color="auto" w:fill="FFFFFF"/>
        </w:rPr>
        <w:t>В свою очередь прокуратура Российской Федерации осуществляет надзор за соблюдением прав и свобод гражданин. Надзор за исполнением законодательства о здравоохранении, соблюдении конституционных прав граждан на охрану здоровья, получение качественной и своевременной медицинской помощи является приоритетным направлением деятельности.</w:t>
      </w:r>
    </w:p>
    <w:p w:rsidR="0089213F" w:rsidRPr="002C21DE" w:rsidRDefault="0089213F" w:rsidP="0089213F">
      <w:pPr>
        <w:pStyle w:val="a9"/>
        <w:jc w:val="both"/>
      </w:pPr>
      <w:r w:rsidRPr="002C21DE">
        <w:rPr>
          <w:color w:val="000000"/>
          <w:shd w:val="clear" w:color="auto" w:fill="FFFFFF"/>
        </w:rPr>
        <w:t>При этом, не подменяя специально созданные органы для осуществления контроля в сфере здравоохранения, органами прокуратуры особое внимание уделяется соблюдению прав социально-незащищённых категорий граждан. При проведении проверок прокурорами дается комплексная оценка деятельности как медицинских учреждений, так и работе контролирующих органов. По каждому выявленному нарушению принимаются меры реагирования.</w:t>
      </w:r>
    </w:p>
    <w:p w:rsidR="0089213F" w:rsidRPr="002C21DE" w:rsidRDefault="0089213F" w:rsidP="0089213F">
      <w:pPr>
        <w:pStyle w:val="a9"/>
        <w:jc w:val="both"/>
      </w:pPr>
      <w:r w:rsidRPr="002C21DE">
        <w:t> </w:t>
      </w:r>
    </w:p>
    <w:p w:rsidR="002C21DE" w:rsidRPr="002C21DE" w:rsidRDefault="002C21DE" w:rsidP="002C21DE">
      <w:pPr>
        <w:pStyle w:val="a9"/>
        <w:jc w:val="both"/>
      </w:pPr>
      <w:r>
        <w:rPr>
          <w:color w:val="000000"/>
        </w:rPr>
        <w:t>Подготовлено прокуратурой Верховского района</w:t>
      </w:r>
    </w:p>
    <w:p w:rsidR="002C21DE" w:rsidRDefault="002C21DE" w:rsidP="0089213F">
      <w:pPr>
        <w:rPr>
          <w:rFonts w:ascii="Times New Roman" w:hAnsi="Times New Roman" w:cs="Times New Roman"/>
          <w:b/>
          <w:sz w:val="24"/>
          <w:szCs w:val="24"/>
        </w:rPr>
      </w:pPr>
    </w:p>
    <w:p w:rsidR="002C21DE" w:rsidRDefault="002C21DE" w:rsidP="0089213F">
      <w:pPr>
        <w:rPr>
          <w:rFonts w:ascii="Times New Roman" w:hAnsi="Times New Roman" w:cs="Times New Roman"/>
          <w:b/>
          <w:sz w:val="24"/>
          <w:szCs w:val="24"/>
        </w:rPr>
      </w:pPr>
    </w:p>
    <w:p w:rsidR="002C21DE" w:rsidRDefault="002C21DE" w:rsidP="0089213F">
      <w:pPr>
        <w:rPr>
          <w:rFonts w:ascii="Times New Roman" w:hAnsi="Times New Roman" w:cs="Times New Roman"/>
          <w:b/>
          <w:sz w:val="24"/>
          <w:szCs w:val="24"/>
        </w:rPr>
      </w:pPr>
    </w:p>
    <w:p w:rsidR="0089213F" w:rsidRPr="002C21DE" w:rsidRDefault="0089213F" w:rsidP="0089213F">
      <w:pPr>
        <w:rPr>
          <w:rFonts w:ascii="Times New Roman" w:hAnsi="Times New Roman" w:cs="Times New Roman"/>
          <w:sz w:val="24"/>
          <w:szCs w:val="24"/>
        </w:rPr>
      </w:pPr>
      <w:r w:rsidRPr="002C21DE">
        <w:rPr>
          <w:rFonts w:ascii="Times New Roman" w:hAnsi="Times New Roman" w:cs="Times New Roman"/>
          <w:b/>
          <w:sz w:val="24"/>
          <w:szCs w:val="24"/>
        </w:rPr>
        <w:lastRenderedPageBreak/>
        <w:t>Особенности продажи автомобиля без присутствия собственника</w:t>
      </w:r>
      <w:r w:rsidRPr="002C21DE">
        <w:rPr>
          <w:rFonts w:ascii="Times New Roman" w:hAnsi="Times New Roman" w:cs="Times New Roman"/>
          <w:sz w:val="24"/>
          <w:szCs w:val="24"/>
        </w:rPr>
        <w:t xml:space="preserve"> </w:t>
      </w:r>
    </w:p>
    <w:p w:rsidR="0089213F" w:rsidRPr="002C21DE" w:rsidRDefault="0089213F" w:rsidP="0089213F">
      <w:pPr>
        <w:pStyle w:val="a9"/>
        <w:jc w:val="both"/>
      </w:pPr>
      <w:r w:rsidRPr="002C21DE">
        <w:rPr>
          <w:color w:val="333333"/>
          <w:shd w:val="clear" w:color="auto" w:fill="FFFFFF"/>
        </w:rPr>
        <w:t>В соответствии с п. 1 ст. 185 Гражданского кодекса РФ доверенность на продажу машины оформляется в письменной форме. Так как автомобиль недвижимым имуществом не является, доверенность на его распоряжение заверять у нотариуса не требуется (если это не предусмотрено соглашением доверителя и его представителя).</w:t>
      </w:r>
    </w:p>
    <w:p w:rsidR="0089213F" w:rsidRPr="002C21DE" w:rsidRDefault="0089213F" w:rsidP="0089213F">
      <w:pPr>
        <w:pStyle w:val="a9"/>
        <w:jc w:val="both"/>
      </w:pPr>
      <w:r w:rsidRPr="002C21DE">
        <w:rPr>
          <w:color w:val="333333"/>
          <w:shd w:val="clear" w:color="auto" w:fill="FFFFFF"/>
        </w:rPr>
        <w:t>Исходя из вышеуказанной нормы продать автомобиль без присутствия собственника возможно путем оформления генеральной доверенности.</w:t>
      </w:r>
    </w:p>
    <w:p w:rsidR="0089213F" w:rsidRPr="002C21DE" w:rsidRDefault="0089213F" w:rsidP="0089213F">
      <w:pPr>
        <w:pStyle w:val="a9"/>
        <w:jc w:val="both"/>
      </w:pPr>
      <w:r w:rsidRPr="002C21DE">
        <w:rPr>
          <w:color w:val="333333"/>
          <w:shd w:val="clear" w:color="auto" w:fill="FFFFFF"/>
        </w:rPr>
        <w:t>В генеральной доверенности указывается значительный объем передаваемых полномочий, однако нотариально можно зафиксировать пределы действий таких полномочий, например, видом или суммой сделки.</w:t>
      </w:r>
    </w:p>
    <w:p w:rsidR="0089213F" w:rsidRPr="002C21DE" w:rsidRDefault="0089213F" w:rsidP="0089213F">
      <w:pPr>
        <w:pStyle w:val="a9"/>
        <w:jc w:val="both"/>
      </w:pPr>
      <w:r w:rsidRPr="002C21DE">
        <w:rPr>
          <w:color w:val="333333"/>
          <w:shd w:val="clear" w:color="auto" w:fill="FFFFFF"/>
        </w:rPr>
        <w:t>Законодательство не содержит жестких требований к форме доверенности и определяет только основные требования к ее содержательной части. Для составления генеральной доверенности необходимы данные и реквизиты документов, в которые входят:</w:t>
      </w:r>
    </w:p>
    <w:p w:rsidR="0089213F" w:rsidRPr="002C21DE" w:rsidRDefault="0089213F" w:rsidP="0089213F">
      <w:pPr>
        <w:pStyle w:val="a9"/>
        <w:jc w:val="both"/>
      </w:pPr>
      <w:r w:rsidRPr="002C21DE">
        <w:rPr>
          <w:color w:val="333333"/>
          <w:shd w:val="clear" w:color="auto" w:fill="FFFFFF"/>
        </w:rPr>
        <w:t>- паспорт, удостоверяющий личность владельца машины;</w:t>
      </w:r>
    </w:p>
    <w:p w:rsidR="0089213F" w:rsidRPr="002C21DE" w:rsidRDefault="0089213F" w:rsidP="0089213F">
      <w:pPr>
        <w:pStyle w:val="a9"/>
        <w:jc w:val="both"/>
      </w:pPr>
      <w:r w:rsidRPr="002C21DE">
        <w:rPr>
          <w:color w:val="333333"/>
          <w:shd w:val="clear" w:color="auto" w:fill="FFFFFF"/>
        </w:rPr>
        <w:t>- паспорт гражданина, на которого оформляется доверенность;</w:t>
      </w:r>
    </w:p>
    <w:p w:rsidR="0089213F" w:rsidRPr="002C21DE" w:rsidRDefault="0089213F" w:rsidP="0089213F">
      <w:pPr>
        <w:pStyle w:val="a9"/>
        <w:jc w:val="both"/>
      </w:pPr>
      <w:r w:rsidRPr="002C21DE">
        <w:rPr>
          <w:color w:val="333333"/>
          <w:shd w:val="clear" w:color="auto" w:fill="FFFFFF"/>
        </w:rPr>
        <w:t>- регистрационные и правоустанавливающие документы на транспортное средство;</w:t>
      </w:r>
    </w:p>
    <w:p w:rsidR="0089213F" w:rsidRPr="002C21DE" w:rsidRDefault="0089213F" w:rsidP="0089213F">
      <w:pPr>
        <w:pStyle w:val="a9"/>
        <w:jc w:val="both"/>
      </w:pPr>
      <w:r w:rsidRPr="002C21DE">
        <w:rPr>
          <w:color w:val="333333"/>
          <w:shd w:val="clear" w:color="auto" w:fill="FFFFFF"/>
        </w:rPr>
        <w:t>- ПТС на машину.</w:t>
      </w:r>
    </w:p>
    <w:p w:rsidR="0089213F" w:rsidRPr="002C21DE" w:rsidRDefault="0089213F" w:rsidP="0089213F">
      <w:pPr>
        <w:pStyle w:val="a9"/>
        <w:jc w:val="both"/>
      </w:pPr>
      <w:r w:rsidRPr="002C21DE">
        <w:t> </w:t>
      </w:r>
    </w:p>
    <w:p w:rsidR="002C21DE" w:rsidRPr="002C21DE" w:rsidRDefault="002C21DE" w:rsidP="002C21DE">
      <w:pPr>
        <w:pStyle w:val="a9"/>
        <w:jc w:val="both"/>
      </w:pPr>
      <w:r>
        <w:rPr>
          <w:color w:val="000000"/>
        </w:rPr>
        <w:t>Подготовлено прокуратурой Верховского района</w:t>
      </w: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b/>
          <w:sz w:val="24"/>
          <w:szCs w:val="24"/>
        </w:rPr>
      </w:pPr>
    </w:p>
    <w:p w:rsidR="002C21DE" w:rsidRDefault="002C21DE" w:rsidP="0089213F">
      <w:pPr>
        <w:rPr>
          <w:rFonts w:ascii="Times New Roman" w:hAnsi="Times New Roman" w:cs="Times New Roman"/>
          <w:b/>
          <w:sz w:val="24"/>
          <w:szCs w:val="24"/>
        </w:rPr>
      </w:pPr>
    </w:p>
    <w:p w:rsidR="002C21DE" w:rsidRDefault="002C21DE" w:rsidP="0089213F">
      <w:pPr>
        <w:rPr>
          <w:rFonts w:ascii="Times New Roman" w:hAnsi="Times New Roman" w:cs="Times New Roman"/>
          <w:b/>
          <w:sz w:val="24"/>
          <w:szCs w:val="24"/>
        </w:rPr>
      </w:pPr>
    </w:p>
    <w:p w:rsidR="0089213F" w:rsidRPr="002C21DE" w:rsidRDefault="0089213F" w:rsidP="0089213F">
      <w:pPr>
        <w:rPr>
          <w:rFonts w:ascii="Times New Roman" w:hAnsi="Times New Roman" w:cs="Times New Roman"/>
          <w:b/>
          <w:sz w:val="24"/>
          <w:szCs w:val="24"/>
        </w:rPr>
      </w:pPr>
      <w:r w:rsidRPr="002C21DE">
        <w:rPr>
          <w:rFonts w:ascii="Times New Roman" w:hAnsi="Times New Roman" w:cs="Times New Roman"/>
          <w:b/>
          <w:sz w:val="24"/>
          <w:szCs w:val="24"/>
        </w:rPr>
        <w:lastRenderedPageBreak/>
        <w:t>Об уголовной ответственности за уклонение от прохождения военной службы</w:t>
      </w:r>
    </w:p>
    <w:p w:rsidR="0089213F" w:rsidRPr="002C21DE" w:rsidRDefault="0089213F" w:rsidP="002C21DE">
      <w:pPr>
        <w:pStyle w:val="a9"/>
        <w:spacing w:before="0" w:beforeAutospacing="0" w:after="0" w:afterAutospacing="0" w:line="240" w:lineRule="exact"/>
      </w:pPr>
      <w:r w:rsidRPr="002C21DE">
        <w:t xml:space="preserve">Конституция Российской Федерации устанавливает, что защита Отечества является долгом и обязанностью гражданина Российской Федерации. </w:t>
      </w:r>
    </w:p>
    <w:p w:rsidR="0089213F" w:rsidRPr="002C21DE" w:rsidRDefault="0089213F" w:rsidP="002C21DE">
      <w:pPr>
        <w:pStyle w:val="a9"/>
        <w:spacing w:before="0" w:beforeAutospacing="0" w:after="0" w:afterAutospacing="0" w:line="240" w:lineRule="exact"/>
        <w:jc w:val="both"/>
      </w:pPr>
      <w:r w:rsidRPr="002C21DE">
        <w:t>Гражданин Российской Федерации несет военную службу в соответствии с федеральным законом от 28.03.1998 №53-ФЗ «О военной обязанности и военной службе».</w:t>
      </w:r>
    </w:p>
    <w:p w:rsidR="0089213F" w:rsidRPr="002C21DE" w:rsidRDefault="0089213F" w:rsidP="002C21DE">
      <w:pPr>
        <w:pStyle w:val="a9"/>
        <w:spacing w:before="0" w:beforeAutospacing="0" w:after="0" w:afterAutospacing="0" w:line="240" w:lineRule="exact"/>
        <w:jc w:val="both"/>
      </w:pPr>
      <w:r w:rsidRPr="002C21DE">
        <w:t>Призыву на военную службу подлежат граждане мужского пола в возрасте от 18 до 27 лет, состоящие на военном учете или не состоящие, но обязанные состоять и не пребывающие в запасе.</w:t>
      </w:r>
    </w:p>
    <w:p w:rsidR="0089213F" w:rsidRPr="002C21DE" w:rsidRDefault="0089213F" w:rsidP="002C21DE">
      <w:pPr>
        <w:pStyle w:val="a9"/>
        <w:spacing w:before="0" w:beforeAutospacing="0" w:after="0" w:afterAutospacing="0" w:line="240" w:lineRule="exact"/>
        <w:jc w:val="both"/>
      </w:pPr>
      <w:r w:rsidRPr="002C21DE">
        <w:t>Призыв на военную службу подлежат граждане мужского пола в возрасте до 18 до 27 лет, состоящие на военном учете или не состоящие, но обязанные состоять и не пребывающие в запасе.</w:t>
      </w:r>
    </w:p>
    <w:p w:rsidR="0089213F" w:rsidRPr="002C21DE" w:rsidRDefault="0089213F" w:rsidP="002C21DE">
      <w:pPr>
        <w:pStyle w:val="a9"/>
        <w:spacing w:before="0" w:beforeAutospacing="0" w:after="0" w:afterAutospacing="0" w:line="240" w:lineRule="exact"/>
        <w:jc w:val="both"/>
      </w:pPr>
      <w:r w:rsidRPr="002C21DE">
        <w:t>Призыв на военную службу осуществляется по указу Президента Российской Федерации.</w:t>
      </w:r>
    </w:p>
    <w:p w:rsidR="0089213F" w:rsidRPr="002C21DE" w:rsidRDefault="0089213F" w:rsidP="002C21DE">
      <w:pPr>
        <w:pStyle w:val="a9"/>
        <w:spacing w:before="0" w:beforeAutospacing="0" w:after="0" w:afterAutospacing="0" w:line="240" w:lineRule="exact"/>
        <w:jc w:val="both"/>
      </w:pPr>
      <w:r w:rsidRPr="002C21DE">
        <w:t>За уклонение от прохождения военной службы в части 1 ст. 328 Уголовного кодекса Российской Федерации (далее – УК РФ) предусмотрена уголовная ответственность.</w:t>
      </w:r>
    </w:p>
    <w:p w:rsidR="0089213F" w:rsidRPr="002C21DE" w:rsidRDefault="0089213F" w:rsidP="002C21DE">
      <w:pPr>
        <w:pStyle w:val="a9"/>
        <w:spacing w:before="0" w:beforeAutospacing="0" w:after="0" w:afterAutospacing="0" w:line="240" w:lineRule="exact"/>
        <w:jc w:val="both"/>
      </w:pPr>
      <w:r w:rsidRPr="002C21DE">
        <w:t>Умышленное уклонение от призыва на военную службу является неявка в военкомат по полученной повестке, без уважительных причин, к месту сбора для отправки в военную часть. Нарушение закона является также отказ от явки на медкомиссию по повестке.</w:t>
      </w:r>
    </w:p>
    <w:p w:rsidR="0089213F" w:rsidRPr="002C21DE" w:rsidRDefault="0089213F" w:rsidP="002C21DE">
      <w:pPr>
        <w:pStyle w:val="a9"/>
        <w:spacing w:before="0" w:beforeAutospacing="0" w:after="0" w:afterAutospacing="0" w:line="240" w:lineRule="exact"/>
        <w:jc w:val="both"/>
      </w:pPr>
      <w:r w:rsidRPr="002C21DE">
        <w:t>Кроме того, в соответствии с постановлением Пленума Верховного Суда РФ от 03.04.2008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уклонением от призыва на военную службу могут быть признаны:</w:t>
      </w:r>
    </w:p>
    <w:p w:rsidR="0089213F" w:rsidRPr="002C21DE" w:rsidRDefault="0089213F" w:rsidP="002C21DE">
      <w:pPr>
        <w:pStyle w:val="a9"/>
        <w:spacing w:before="0" w:beforeAutospacing="0" w:after="0" w:afterAutospacing="0" w:line="240" w:lineRule="exact"/>
        <w:jc w:val="both"/>
      </w:pPr>
      <w:r w:rsidRPr="002C21DE">
        <w:t>- самовольное оставление сборного пункта до отправки к месту прохождения военной службы;</w:t>
      </w:r>
    </w:p>
    <w:p w:rsidR="0089213F" w:rsidRPr="002C21DE" w:rsidRDefault="0089213F" w:rsidP="002C21DE">
      <w:pPr>
        <w:pStyle w:val="a9"/>
        <w:spacing w:before="0" w:beforeAutospacing="0" w:after="0" w:afterAutospacing="0" w:line="240" w:lineRule="exact"/>
        <w:jc w:val="both"/>
      </w:pPr>
      <w:r w:rsidRPr="002C21DE">
        <w:t>- получение обманным путем освобождения от военной службы в результате симуляции болезни, причинения себе какого-либо повреждения (членовредительство), подлога документов или иного обмана;</w:t>
      </w:r>
    </w:p>
    <w:p w:rsidR="0089213F" w:rsidRPr="002C21DE" w:rsidRDefault="0089213F" w:rsidP="002C21DE">
      <w:pPr>
        <w:pStyle w:val="a9"/>
        <w:spacing w:before="0" w:beforeAutospacing="0" w:after="0" w:afterAutospacing="0" w:line="240" w:lineRule="exact"/>
        <w:jc w:val="both"/>
      </w:pPr>
      <w:r w:rsidRPr="002C21DE">
        <w:t>- отказ от получения повестки военного комиссариата или направления призывной комиссии под расписку; переезд на новое место жительства и (или) пребывания, в том числе не подтвержденные соответствующей регистрацией, без снятия и без постановки на воинский учет во избежание вручения повестки.</w:t>
      </w:r>
    </w:p>
    <w:p w:rsidR="0089213F" w:rsidRPr="002C21DE" w:rsidRDefault="0089213F" w:rsidP="002C21DE">
      <w:pPr>
        <w:pStyle w:val="a9"/>
        <w:spacing w:before="0" w:beforeAutospacing="0" w:after="0" w:afterAutospacing="0" w:line="240" w:lineRule="exact"/>
        <w:jc w:val="both"/>
      </w:pPr>
      <w:r w:rsidRPr="002C21DE">
        <w:t>Уголовной ответственности подлежит физическое вменяемое лицо мужского пола, достигшее 18 лет, подлежащее по закону призыву на военную службу.</w:t>
      </w:r>
    </w:p>
    <w:p w:rsidR="0089213F" w:rsidRPr="002C21DE" w:rsidRDefault="0089213F" w:rsidP="002C21DE">
      <w:pPr>
        <w:pStyle w:val="a9"/>
        <w:spacing w:before="0" w:beforeAutospacing="0" w:after="0" w:afterAutospacing="0" w:line="240" w:lineRule="exact"/>
        <w:jc w:val="both"/>
      </w:pPr>
      <w:r w:rsidRPr="002C21DE">
        <w:t>В соответствии с частью 1 статьи 328 УК РФ 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тысяч рублей или иного размера заработной платы или иного дохода осужденного за период до 18 месяцев, либо принудительных работ на срок до двух лет, либо ареста на срок до шести лет, либо лишения свободы на срок до двух лет.</w:t>
      </w:r>
    </w:p>
    <w:p w:rsidR="0089213F" w:rsidRPr="002C21DE" w:rsidRDefault="0089213F" w:rsidP="002C21DE">
      <w:pPr>
        <w:pStyle w:val="a9"/>
        <w:spacing w:before="0" w:beforeAutospacing="0" w:after="0" w:afterAutospacing="0" w:line="240" w:lineRule="exact"/>
        <w:jc w:val="both"/>
      </w:pPr>
      <w:r w:rsidRPr="002C21DE">
        <w:t>Уголовная ответственность наступает независимо от способа совершения, а также преступления,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w:t>
      </w:r>
    </w:p>
    <w:p w:rsidR="0089213F" w:rsidRPr="002C21DE" w:rsidRDefault="0089213F" w:rsidP="002C21DE">
      <w:pPr>
        <w:pStyle w:val="a9"/>
        <w:spacing w:before="0" w:beforeAutospacing="0" w:after="0" w:afterAutospacing="0" w:line="240" w:lineRule="exact"/>
        <w:jc w:val="both"/>
      </w:pPr>
      <w:r w:rsidRPr="002C21DE">
        <w:t>В случае, если по каким-то причинам не далось явится в военкомат в назначенный в повестке день и час, призывник может прийти в военкомат, где состоит на учете в течении всей призывной кампании. Добровольная явка освобождает от уголовной ответственности.</w:t>
      </w:r>
    </w:p>
    <w:p w:rsidR="0089213F" w:rsidRPr="002C21DE" w:rsidRDefault="0089213F" w:rsidP="002C21DE">
      <w:pPr>
        <w:pStyle w:val="a9"/>
        <w:spacing w:before="0" w:beforeAutospacing="0" w:after="0" w:afterAutospacing="0" w:line="240" w:lineRule="exact"/>
        <w:jc w:val="both"/>
      </w:pPr>
      <w:r w:rsidRPr="002C21DE">
        <w:t>К обстоятельствам, признающимися уважительными согласно действующему законодательству относятся травмы, потеря работоспособности вследствие заболевания призывника, тяжкие недуги или смерть близких и родных.</w:t>
      </w:r>
    </w:p>
    <w:p w:rsidR="0089213F" w:rsidRPr="002C21DE" w:rsidRDefault="0089213F" w:rsidP="002C21DE">
      <w:pPr>
        <w:pStyle w:val="a9"/>
        <w:spacing w:before="0" w:beforeAutospacing="0" w:after="0" w:afterAutospacing="0" w:line="240" w:lineRule="exact"/>
        <w:jc w:val="both"/>
      </w:pPr>
      <w:r w:rsidRPr="002C21DE">
        <w:t>От призыва на военную службу освобождаются граждане, признанные ограниченно годными к военной службе по состоянию здоровья; проходящие или прошедшие альтернативную гражданскую службу. Граждане, признанные негодными к военной службе по состоянию здоровью, освобождаются от исполнения воинской обязанности.</w:t>
      </w:r>
    </w:p>
    <w:p w:rsidR="0089213F" w:rsidRPr="002C21DE" w:rsidRDefault="0089213F" w:rsidP="002C21DE">
      <w:pPr>
        <w:pStyle w:val="a9"/>
        <w:spacing w:before="0" w:beforeAutospacing="0" w:after="0" w:afterAutospacing="0" w:line="240" w:lineRule="exact"/>
        <w:jc w:val="both"/>
      </w:pPr>
      <w:r w:rsidRPr="002C21DE">
        <w:t>Не подлежат призыву на военную службу граждане, отбывающие наказания в виде обязательных работ, исправительных работ, ограничения свободы, ареста или лишения свободы; имеющие неснятую или непогашенную судимость за совершение преступления; а также лица, в отношении которых ведется предварительное следствия, дознание или уголовное дело передано судом.</w:t>
      </w:r>
    </w:p>
    <w:p w:rsidR="002C21DE" w:rsidRPr="002C21DE" w:rsidRDefault="002C21DE" w:rsidP="002C21DE">
      <w:pPr>
        <w:pStyle w:val="a9"/>
        <w:jc w:val="both"/>
      </w:pPr>
      <w:r>
        <w:rPr>
          <w:color w:val="000000"/>
        </w:rPr>
        <w:t>Подготовлено прокуратурой Верховского района</w:t>
      </w: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89213F" w:rsidRPr="002C21DE" w:rsidRDefault="0089213F" w:rsidP="0089213F">
      <w:pPr>
        <w:rPr>
          <w:rFonts w:ascii="Times New Roman" w:hAnsi="Times New Roman" w:cs="Times New Roman"/>
          <w:b/>
          <w:sz w:val="24"/>
          <w:szCs w:val="24"/>
        </w:rPr>
      </w:pPr>
      <w:r w:rsidRPr="002C21DE">
        <w:rPr>
          <w:rFonts w:ascii="Times New Roman" w:hAnsi="Times New Roman" w:cs="Times New Roman"/>
          <w:b/>
          <w:sz w:val="24"/>
          <w:szCs w:val="24"/>
        </w:rPr>
        <w:lastRenderedPageBreak/>
        <w:t>Об оставлении человека в опасности</w:t>
      </w:r>
      <w:bookmarkStart w:id="0" w:name="_GoBack"/>
      <w:bookmarkEnd w:id="0"/>
    </w:p>
    <w:p w:rsidR="0089213F" w:rsidRPr="002C21DE" w:rsidRDefault="0089213F" w:rsidP="0089213F">
      <w:pPr>
        <w:pStyle w:val="a9"/>
        <w:jc w:val="both"/>
      </w:pPr>
      <w:r w:rsidRPr="002C21DE">
        <w:rPr>
          <w:color w:val="333333"/>
          <w:shd w:val="clear" w:color="auto" w:fill="FFFFFF"/>
        </w:rPr>
        <w:t xml:space="preserve">Открыт купальный сезон. </w:t>
      </w:r>
    </w:p>
    <w:p w:rsidR="0089213F" w:rsidRPr="002C21DE" w:rsidRDefault="0089213F" w:rsidP="0089213F">
      <w:pPr>
        <w:pStyle w:val="a9"/>
        <w:jc w:val="both"/>
      </w:pPr>
      <w:r w:rsidRPr="002C21DE">
        <w:rPr>
          <w:color w:val="333333"/>
          <w:shd w:val="clear" w:color="auto" w:fill="FFFFFF"/>
        </w:rPr>
        <w:t xml:space="preserve">К сожалению, на водоемах </w:t>
      </w:r>
      <w:r w:rsidR="002C21DE">
        <w:rPr>
          <w:color w:val="333333"/>
          <w:shd w:val="clear" w:color="auto" w:fill="FFFFFF"/>
        </w:rPr>
        <w:t>Орловской</w:t>
      </w:r>
      <w:r w:rsidRPr="002C21DE">
        <w:rPr>
          <w:color w:val="333333"/>
          <w:shd w:val="clear" w:color="auto" w:fill="FFFFFF"/>
        </w:rPr>
        <w:t xml:space="preserve"> области  уже гибнут несовершеннолетние, оставшись без присмотра законных представителей. </w:t>
      </w:r>
    </w:p>
    <w:p w:rsidR="0089213F" w:rsidRPr="002C21DE" w:rsidRDefault="0089213F" w:rsidP="0089213F">
      <w:pPr>
        <w:pStyle w:val="a9"/>
        <w:jc w:val="both"/>
      </w:pPr>
      <w:r w:rsidRPr="002C21DE">
        <w:rPr>
          <w:color w:val="333333"/>
          <w:shd w:val="clear" w:color="auto" w:fill="FFFFFF"/>
        </w:rPr>
        <w:t>Уголовный закон предусматривает ответственность за оставление человека в опасности. Данная норма закреплена в статье 125 Уголовного кодекса Российской Федерации.</w:t>
      </w:r>
    </w:p>
    <w:p w:rsidR="0089213F" w:rsidRPr="002C21DE" w:rsidRDefault="0089213F" w:rsidP="0089213F">
      <w:pPr>
        <w:pStyle w:val="a9"/>
        <w:jc w:val="both"/>
      </w:pPr>
      <w:r w:rsidRPr="002C21DE">
        <w:rPr>
          <w:color w:val="333333"/>
          <w:shd w:val="clear" w:color="auto" w:fill="FFFFFF"/>
        </w:rPr>
        <w:t>Оставление в опасности – это заведомое оставление без помощи лица, находящегося в опасном для жизни и здоровья состоянии и лишенного возможности принять меры к самосохранению,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rsidR="0089213F" w:rsidRPr="002C21DE" w:rsidRDefault="0089213F" w:rsidP="0089213F">
      <w:pPr>
        <w:pStyle w:val="a9"/>
        <w:jc w:val="both"/>
      </w:pPr>
      <w:r w:rsidRPr="002C21DE">
        <w:rPr>
          <w:color w:val="333333"/>
          <w:shd w:val="clear" w:color="auto" w:fill="FFFFFF"/>
        </w:rPr>
        <w:t>При этом причины беспомощного состояния потерпевшего могут быть различными: старость, болезнь, малолетний возраст, состояние беременности и другие – перечень не является закрытым.</w:t>
      </w:r>
    </w:p>
    <w:p w:rsidR="0089213F" w:rsidRPr="002C21DE" w:rsidRDefault="0089213F" w:rsidP="0089213F">
      <w:pPr>
        <w:pStyle w:val="a9"/>
        <w:jc w:val="both"/>
      </w:pPr>
      <w:r w:rsidRPr="002C21DE">
        <w:rPr>
          <w:color w:val="333333"/>
          <w:shd w:val="clear" w:color="auto" w:fill="FFFFFF"/>
        </w:rPr>
        <w:t>Субъектом преступления является вменяемое лицо, достигшее шестнадцатилетнего возраста и обязанное заботиться о потерпевшем, находящемся в опасном состоянии, в силу закона, профессии, рода деятельности или родственных отношений.</w:t>
      </w:r>
    </w:p>
    <w:p w:rsidR="0089213F" w:rsidRPr="002C21DE" w:rsidRDefault="0089213F" w:rsidP="0089213F">
      <w:pPr>
        <w:pStyle w:val="a9"/>
        <w:jc w:val="both"/>
      </w:pPr>
      <w:r w:rsidRPr="002C21DE">
        <w:rPr>
          <w:color w:val="333333"/>
          <w:shd w:val="clear" w:color="auto" w:fill="FFFFFF"/>
        </w:rPr>
        <w:t>Также привлечению к уголовной ответственности подлежит лицо, которое своими предшествующим поведением само поставило потерпевшего в опасное положение и имело возможность без серьезной опасности для себя или других лиц оказать потерпевшему помощь.</w:t>
      </w:r>
    </w:p>
    <w:p w:rsidR="0089213F" w:rsidRPr="002C21DE" w:rsidRDefault="0089213F" w:rsidP="0089213F">
      <w:pPr>
        <w:pStyle w:val="a9"/>
        <w:jc w:val="both"/>
      </w:pPr>
      <w:r w:rsidRPr="002C21DE">
        <w:rPr>
          <w:color w:val="333333"/>
          <w:shd w:val="clear" w:color="auto" w:fill="FFFFFF"/>
        </w:rPr>
        <w:t>Преступное деяние совершается в форме бездействия, что подразумевает невыполнение без уважительной причины действий по оказанию помощи другому человеку в случае имеющейся возможности и обязанности ее оказывать. Бездействие также наказуемо в том случае, когда виновный сам поставил потерпевшего в опасное для жизни или здоровья состояние.</w:t>
      </w:r>
    </w:p>
    <w:p w:rsidR="0089213F" w:rsidRPr="002C21DE" w:rsidRDefault="0089213F" w:rsidP="0089213F">
      <w:pPr>
        <w:pStyle w:val="a9"/>
        <w:jc w:val="both"/>
      </w:pPr>
      <w:r w:rsidRPr="002C21DE">
        <w:rPr>
          <w:color w:val="333333"/>
          <w:shd w:val="clear" w:color="auto" w:fill="FFFFFF"/>
        </w:rPr>
        <w:t>При этом виновный осознает опасность оставления потерпевшего без помощи и желает поступить таким образом.</w:t>
      </w:r>
    </w:p>
    <w:p w:rsidR="0089213F" w:rsidRPr="002C21DE" w:rsidRDefault="0089213F" w:rsidP="0089213F">
      <w:pPr>
        <w:pStyle w:val="a9"/>
        <w:jc w:val="both"/>
      </w:pPr>
      <w:r w:rsidRPr="002C21DE">
        <w:rPr>
          <w:color w:val="333333"/>
          <w:shd w:val="clear" w:color="auto" w:fill="FFFFFF"/>
        </w:rPr>
        <w:t>Санкция статьи 125 Уголовного кодекса Российской Федерации предусматривает различные виды наказания вплоть до лишения свободы на срок до одного года.</w:t>
      </w:r>
    </w:p>
    <w:p w:rsidR="002C21DE" w:rsidRPr="002C21DE" w:rsidRDefault="002C21DE" w:rsidP="002C21DE">
      <w:pPr>
        <w:pStyle w:val="a9"/>
        <w:jc w:val="both"/>
      </w:pPr>
      <w:r>
        <w:rPr>
          <w:color w:val="000000"/>
        </w:rPr>
        <w:t>Подготовлено прокуратурой Верховского района</w:t>
      </w: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89213F" w:rsidRPr="002C21DE" w:rsidRDefault="0089213F" w:rsidP="0089213F">
      <w:pPr>
        <w:rPr>
          <w:rFonts w:ascii="Times New Roman" w:hAnsi="Times New Roman" w:cs="Times New Roman"/>
          <w:b/>
          <w:sz w:val="24"/>
          <w:szCs w:val="24"/>
        </w:rPr>
      </w:pPr>
      <w:r w:rsidRPr="002C21DE">
        <w:rPr>
          <w:rFonts w:ascii="Times New Roman" w:hAnsi="Times New Roman" w:cs="Times New Roman"/>
          <w:b/>
          <w:sz w:val="24"/>
          <w:szCs w:val="24"/>
        </w:rPr>
        <w:lastRenderedPageBreak/>
        <w:t>Об уголовной ответственности за мелкое взяточничество</w:t>
      </w:r>
    </w:p>
    <w:p w:rsidR="0089213F" w:rsidRPr="002C21DE" w:rsidRDefault="002C21DE" w:rsidP="0089213F">
      <w:pPr>
        <w:pStyle w:val="a9"/>
        <w:jc w:val="both"/>
      </w:pPr>
      <w:r>
        <w:rPr>
          <w:color w:val="000000"/>
          <w:shd w:val="clear" w:color="auto" w:fill="FFFFFF"/>
        </w:rPr>
        <w:t>П</w:t>
      </w:r>
      <w:r w:rsidR="0089213F" w:rsidRPr="002C21DE">
        <w:rPr>
          <w:color w:val="000000"/>
          <w:shd w:val="clear" w:color="auto" w:fill="FFFFFF"/>
        </w:rPr>
        <w:t>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89213F" w:rsidRPr="002C21DE" w:rsidRDefault="0089213F" w:rsidP="0089213F">
      <w:pPr>
        <w:pStyle w:val="a9"/>
        <w:jc w:val="both"/>
      </w:pPr>
      <w:r w:rsidRPr="002C21DE">
        <w:rPr>
          <w:color w:val="000000"/>
          <w:shd w:val="clear" w:color="auto" w:fill="FFFFFF"/>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89213F" w:rsidRPr="002C21DE" w:rsidRDefault="0089213F" w:rsidP="0089213F">
      <w:pPr>
        <w:pStyle w:val="a9"/>
        <w:jc w:val="both"/>
      </w:pPr>
      <w:r w:rsidRPr="002C21DE">
        <w:t>Статья 291.2 Уголовного Кодекса РФ устанавливает уголовную ответственность за мелкое взяточничество.</w:t>
      </w:r>
    </w:p>
    <w:p w:rsidR="0089213F" w:rsidRPr="002C21DE" w:rsidRDefault="0089213F" w:rsidP="0089213F">
      <w:pPr>
        <w:pStyle w:val="a9"/>
        <w:jc w:val="both"/>
      </w:pPr>
      <w:r w:rsidRPr="002C21DE">
        <w:t xml:space="preserve">Мелкое взяточничество отличается от получения или дачи взятки лишь одним объективным обстоятельством - размером взятки. Мелким взяточничество признается в том случае, если сумма взятки не превышает 10 тысяч рублей. </w:t>
      </w:r>
    </w:p>
    <w:p w:rsidR="0089213F" w:rsidRPr="002C21DE" w:rsidRDefault="0089213F" w:rsidP="0089213F">
      <w:pPr>
        <w:pStyle w:val="a9"/>
        <w:jc w:val="both"/>
      </w:pPr>
      <w:r w:rsidRPr="002C21DE">
        <w:t>За совершение мелкого взяточничества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Максимальное наказание – это лишение свободы на срок до одного года.</w:t>
      </w:r>
    </w:p>
    <w:p w:rsidR="0089213F" w:rsidRPr="002C21DE" w:rsidRDefault="0089213F" w:rsidP="0089213F">
      <w:pPr>
        <w:pStyle w:val="a9"/>
        <w:jc w:val="both"/>
      </w:pPr>
      <w:r w:rsidRPr="002C21DE">
        <w:t xml:space="preserve">Частью 2 статьи 291.2 УК РФ предусмотрен квалифицированный состав преступления. </w:t>
      </w:r>
    </w:p>
    <w:p w:rsidR="0089213F" w:rsidRPr="002C21DE" w:rsidRDefault="0089213F" w:rsidP="0089213F">
      <w:pPr>
        <w:pStyle w:val="a9"/>
        <w:jc w:val="both"/>
      </w:pPr>
      <w:r w:rsidRPr="002C21DE">
        <w:t xml:space="preserve">По ч. 2 ст. 291.2 УК РФ должно быть квалифицировано мелкое взяточничество, совершенное лицом, имеющим судимость за совершение преступлений, предусмотренных ст. ст. 290, 291, 291.1, 291.2 УК РФ. </w:t>
      </w:r>
    </w:p>
    <w:p w:rsidR="002C21DE" w:rsidRPr="002C21DE" w:rsidRDefault="002C21DE" w:rsidP="002C21DE">
      <w:pPr>
        <w:pStyle w:val="a9"/>
        <w:jc w:val="both"/>
      </w:pPr>
      <w:r>
        <w:rPr>
          <w:color w:val="000000"/>
        </w:rPr>
        <w:t>Подготовлено прокуратурой Верховского района</w:t>
      </w:r>
    </w:p>
    <w:p w:rsidR="0089213F" w:rsidRPr="002C21DE" w:rsidRDefault="0089213F" w:rsidP="0089213F">
      <w:pPr>
        <w:rPr>
          <w:rFonts w:ascii="Times New Roman" w:hAnsi="Times New Roman" w:cs="Times New Roman"/>
          <w:sz w:val="24"/>
          <w:szCs w:val="24"/>
        </w:rPr>
      </w:pPr>
    </w:p>
    <w:sectPr w:rsidR="0089213F" w:rsidRPr="002C21DE" w:rsidSect="002C21DE">
      <w:pgSz w:w="11906" w:h="16838"/>
      <w:pgMar w:top="851"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92" w:rsidRDefault="00BA7292" w:rsidP="00631F5C">
      <w:pPr>
        <w:spacing w:after="0" w:line="240" w:lineRule="auto"/>
      </w:pPr>
      <w:r>
        <w:separator/>
      </w:r>
    </w:p>
  </w:endnote>
  <w:endnote w:type="continuationSeparator" w:id="0">
    <w:p w:rsidR="00BA7292" w:rsidRDefault="00BA7292" w:rsidP="0063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92" w:rsidRDefault="00BA7292" w:rsidP="00631F5C">
      <w:pPr>
        <w:spacing w:after="0" w:line="240" w:lineRule="auto"/>
      </w:pPr>
      <w:r>
        <w:separator/>
      </w:r>
    </w:p>
  </w:footnote>
  <w:footnote w:type="continuationSeparator" w:id="0">
    <w:p w:rsidR="00BA7292" w:rsidRDefault="00BA7292" w:rsidP="00631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4701"/>
    <w:rsid w:val="00022178"/>
    <w:rsid w:val="00047DD0"/>
    <w:rsid w:val="000E3A9A"/>
    <w:rsid w:val="00117B79"/>
    <w:rsid w:val="001820E9"/>
    <w:rsid w:val="001B6E98"/>
    <w:rsid w:val="001E47A3"/>
    <w:rsid w:val="002C21DE"/>
    <w:rsid w:val="002E4333"/>
    <w:rsid w:val="00344452"/>
    <w:rsid w:val="00351D25"/>
    <w:rsid w:val="0035790D"/>
    <w:rsid w:val="00364A01"/>
    <w:rsid w:val="003831C8"/>
    <w:rsid w:val="003F15AF"/>
    <w:rsid w:val="0040277F"/>
    <w:rsid w:val="004156AE"/>
    <w:rsid w:val="004A1712"/>
    <w:rsid w:val="004F6FF8"/>
    <w:rsid w:val="00505646"/>
    <w:rsid w:val="00597DB6"/>
    <w:rsid w:val="005D68F5"/>
    <w:rsid w:val="006271A8"/>
    <w:rsid w:val="00631F5C"/>
    <w:rsid w:val="006A5E51"/>
    <w:rsid w:val="006F787C"/>
    <w:rsid w:val="007211B7"/>
    <w:rsid w:val="00737380"/>
    <w:rsid w:val="00794701"/>
    <w:rsid w:val="007C2AC2"/>
    <w:rsid w:val="007F7372"/>
    <w:rsid w:val="008853AB"/>
    <w:rsid w:val="0089213F"/>
    <w:rsid w:val="008946D5"/>
    <w:rsid w:val="008B5D70"/>
    <w:rsid w:val="00911882"/>
    <w:rsid w:val="0094468F"/>
    <w:rsid w:val="00962437"/>
    <w:rsid w:val="009960AF"/>
    <w:rsid w:val="009F5E30"/>
    <w:rsid w:val="00A818D0"/>
    <w:rsid w:val="00BA261D"/>
    <w:rsid w:val="00BA7292"/>
    <w:rsid w:val="00BE3145"/>
    <w:rsid w:val="00C60A48"/>
    <w:rsid w:val="00CC327B"/>
    <w:rsid w:val="00CD39C1"/>
    <w:rsid w:val="00CE77B5"/>
    <w:rsid w:val="00CF3C67"/>
    <w:rsid w:val="00DA4295"/>
    <w:rsid w:val="00DB1526"/>
    <w:rsid w:val="00EC12D0"/>
    <w:rsid w:val="00ED7B7F"/>
    <w:rsid w:val="00EE72E4"/>
    <w:rsid w:val="00F61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EA47"/>
  <w15:docId w15:val="{60203D49-F096-408F-B8C8-C1A4BA54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701"/>
    <w:rPr>
      <w:rFonts w:ascii="Tahoma" w:hAnsi="Tahoma" w:cs="Tahoma"/>
      <w:sz w:val="16"/>
      <w:szCs w:val="16"/>
    </w:rPr>
  </w:style>
  <w:style w:type="paragraph" w:styleId="a5">
    <w:name w:val="header"/>
    <w:basedOn w:val="a"/>
    <w:link w:val="a6"/>
    <w:uiPriority w:val="99"/>
    <w:semiHidden/>
    <w:unhideWhenUsed/>
    <w:rsid w:val="00631F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1F5C"/>
  </w:style>
  <w:style w:type="paragraph" w:styleId="a7">
    <w:name w:val="footer"/>
    <w:basedOn w:val="a"/>
    <w:link w:val="a8"/>
    <w:uiPriority w:val="99"/>
    <w:semiHidden/>
    <w:unhideWhenUsed/>
    <w:rsid w:val="00631F5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31F5C"/>
  </w:style>
  <w:style w:type="paragraph" w:styleId="a9">
    <w:name w:val="Normal (Web)"/>
    <w:basedOn w:val="a"/>
    <w:uiPriority w:val="99"/>
    <w:unhideWhenUsed/>
    <w:rsid w:val="008921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72103">
      <w:bodyDiv w:val="1"/>
      <w:marLeft w:val="0"/>
      <w:marRight w:val="0"/>
      <w:marTop w:val="0"/>
      <w:marBottom w:val="0"/>
      <w:divBdr>
        <w:top w:val="none" w:sz="0" w:space="0" w:color="auto"/>
        <w:left w:val="none" w:sz="0" w:space="0" w:color="auto"/>
        <w:bottom w:val="none" w:sz="0" w:space="0" w:color="auto"/>
        <w:right w:val="none" w:sz="0" w:space="0" w:color="auto"/>
      </w:divBdr>
      <w:divsChild>
        <w:div w:id="1248997202">
          <w:marLeft w:val="0"/>
          <w:marRight w:val="0"/>
          <w:marTop w:val="0"/>
          <w:marBottom w:val="0"/>
          <w:divBdr>
            <w:top w:val="none" w:sz="0" w:space="0" w:color="auto"/>
            <w:left w:val="none" w:sz="0" w:space="0" w:color="auto"/>
            <w:bottom w:val="none" w:sz="0" w:space="0" w:color="auto"/>
            <w:right w:val="none" w:sz="0" w:space="0" w:color="auto"/>
          </w:divBdr>
        </w:div>
      </w:divsChild>
    </w:div>
    <w:div w:id="442842931">
      <w:bodyDiv w:val="1"/>
      <w:marLeft w:val="0"/>
      <w:marRight w:val="0"/>
      <w:marTop w:val="0"/>
      <w:marBottom w:val="0"/>
      <w:divBdr>
        <w:top w:val="none" w:sz="0" w:space="0" w:color="auto"/>
        <w:left w:val="none" w:sz="0" w:space="0" w:color="auto"/>
        <w:bottom w:val="none" w:sz="0" w:space="0" w:color="auto"/>
        <w:right w:val="none" w:sz="0" w:space="0" w:color="auto"/>
      </w:divBdr>
      <w:divsChild>
        <w:div w:id="353464248">
          <w:marLeft w:val="0"/>
          <w:marRight w:val="0"/>
          <w:marTop w:val="0"/>
          <w:marBottom w:val="0"/>
          <w:divBdr>
            <w:top w:val="none" w:sz="0" w:space="0" w:color="auto"/>
            <w:left w:val="none" w:sz="0" w:space="0" w:color="auto"/>
            <w:bottom w:val="none" w:sz="0" w:space="0" w:color="auto"/>
            <w:right w:val="none" w:sz="0" w:space="0" w:color="auto"/>
          </w:divBdr>
        </w:div>
      </w:divsChild>
    </w:div>
    <w:div w:id="619649848">
      <w:bodyDiv w:val="1"/>
      <w:marLeft w:val="0"/>
      <w:marRight w:val="0"/>
      <w:marTop w:val="0"/>
      <w:marBottom w:val="0"/>
      <w:divBdr>
        <w:top w:val="none" w:sz="0" w:space="0" w:color="auto"/>
        <w:left w:val="none" w:sz="0" w:space="0" w:color="auto"/>
        <w:bottom w:val="none" w:sz="0" w:space="0" w:color="auto"/>
        <w:right w:val="none" w:sz="0" w:space="0" w:color="auto"/>
      </w:divBdr>
      <w:divsChild>
        <w:div w:id="1057167179">
          <w:marLeft w:val="0"/>
          <w:marRight w:val="0"/>
          <w:marTop w:val="0"/>
          <w:marBottom w:val="0"/>
          <w:divBdr>
            <w:top w:val="none" w:sz="0" w:space="0" w:color="auto"/>
            <w:left w:val="none" w:sz="0" w:space="0" w:color="auto"/>
            <w:bottom w:val="none" w:sz="0" w:space="0" w:color="auto"/>
            <w:right w:val="none" w:sz="0" w:space="0" w:color="auto"/>
          </w:divBdr>
          <w:divsChild>
            <w:div w:id="7606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2850">
      <w:bodyDiv w:val="1"/>
      <w:marLeft w:val="0"/>
      <w:marRight w:val="0"/>
      <w:marTop w:val="0"/>
      <w:marBottom w:val="0"/>
      <w:divBdr>
        <w:top w:val="none" w:sz="0" w:space="0" w:color="auto"/>
        <w:left w:val="none" w:sz="0" w:space="0" w:color="auto"/>
        <w:bottom w:val="none" w:sz="0" w:space="0" w:color="auto"/>
        <w:right w:val="none" w:sz="0" w:space="0" w:color="auto"/>
      </w:divBdr>
      <w:divsChild>
        <w:div w:id="997029871">
          <w:marLeft w:val="0"/>
          <w:marRight w:val="0"/>
          <w:marTop w:val="0"/>
          <w:marBottom w:val="0"/>
          <w:divBdr>
            <w:top w:val="none" w:sz="0" w:space="0" w:color="auto"/>
            <w:left w:val="none" w:sz="0" w:space="0" w:color="auto"/>
            <w:bottom w:val="none" w:sz="0" w:space="0" w:color="auto"/>
            <w:right w:val="none" w:sz="0" w:space="0" w:color="auto"/>
          </w:divBdr>
          <w:divsChild>
            <w:div w:id="6399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346">
      <w:bodyDiv w:val="1"/>
      <w:marLeft w:val="0"/>
      <w:marRight w:val="0"/>
      <w:marTop w:val="0"/>
      <w:marBottom w:val="0"/>
      <w:divBdr>
        <w:top w:val="none" w:sz="0" w:space="0" w:color="auto"/>
        <w:left w:val="none" w:sz="0" w:space="0" w:color="auto"/>
        <w:bottom w:val="none" w:sz="0" w:space="0" w:color="auto"/>
        <w:right w:val="none" w:sz="0" w:space="0" w:color="auto"/>
      </w:divBdr>
    </w:div>
    <w:div w:id="1229608152">
      <w:bodyDiv w:val="1"/>
      <w:marLeft w:val="0"/>
      <w:marRight w:val="0"/>
      <w:marTop w:val="0"/>
      <w:marBottom w:val="0"/>
      <w:divBdr>
        <w:top w:val="none" w:sz="0" w:space="0" w:color="auto"/>
        <w:left w:val="none" w:sz="0" w:space="0" w:color="auto"/>
        <w:bottom w:val="none" w:sz="0" w:space="0" w:color="auto"/>
        <w:right w:val="none" w:sz="0" w:space="0" w:color="auto"/>
      </w:divBdr>
      <w:divsChild>
        <w:div w:id="363874167">
          <w:marLeft w:val="0"/>
          <w:marRight w:val="0"/>
          <w:marTop w:val="0"/>
          <w:marBottom w:val="0"/>
          <w:divBdr>
            <w:top w:val="none" w:sz="0" w:space="0" w:color="auto"/>
            <w:left w:val="none" w:sz="0" w:space="0" w:color="auto"/>
            <w:bottom w:val="none" w:sz="0" w:space="0" w:color="auto"/>
            <w:right w:val="none" w:sz="0" w:space="0" w:color="auto"/>
          </w:divBdr>
        </w:div>
      </w:divsChild>
    </w:div>
    <w:div w:id="1361324588">
      <w:bodyDiv w:val="1"/>
      <w:marLeft w:val="0"/>
      <w:marRight w:val="0"/>
      <w:marTop w:val="0"/>
      <w:marBottom w:val="0"/>
      <w:divBdr>
        <w:top w:val="none" w:sz="0" w:space="0" w:color="auto"/>
        <w:left w:val="none" w:sz="0" w:space="0" w:color="auto"/>
        <w:bottom w:val="none" w:sz="0" w:space="0" w:color="auto"/>
        <w:right w:val="none" w:sz="0" w:space="0" w:color="auto"/>
      </w:divBdr>
      <w:divsChild>
        <w:div w:id="815028219">
          <w:marLeft w:val="0"/>
          <w:marRight w:val="0"/>
          <w:marTop w:val="0"/>
          <w:marBottom w:val="0"/>
          <w:divBdr>
            <w:top w:val="none" w:sz="0" w:space="0" w:color="auto"/>
            <w:left w:val="none" w:sz="0" w:space="0" w:color="auto"/>
            <w:bottom w:val="none" w:sz="0" w:space="0" w:color="auto"/>
            <w:right w:val="none" w:sz="0" w:space="0" w:color="auto"/>
          </w:divBdr>
          <w:divsChild>
            <w:div w:id="1376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8330">
      <w:bodyDiv w:val="1"/>
      <w:marLeft w:val="0"/>
      <w:marRight w:val="0"/>
      <w:marTop w:val="0"/>
      <w:marBottom w:val="0"/>
      <w:divBdr>
        <w:top w:val="none" w:sz="0" w:space="0" w:color="auto"/>
        <w:left w:val="none" w:sz="0" w:space="0" w:color="auto"/>
        <w:bottom w:val="none" w:sz="0" w:space="0" w:color="auto"/>
        <w:right w:val="none" w:sz="0" w:space="0" w:color="auto"/>
      </w:divBdr>
      <w:divsChild>
        <w:div w:id="713887567">
          <w:marLeft w:val="0"/>
          <w:marRight w:val="0"/>
          <w:marTop w:val="0"/>
          <w:marBottom w:val="0"/>
          <w:divBdr>
            <w:top w:val="none" w:sz="0" w:space="0" w:color="auto"/>
            <w:left w:val="none" w:sz="0" w:space="0" w:color="auto"/>
            <w:bottom w:val="none" w:sz="0" w:space="0" w:color="auto"/>
            <w:right w:val="none" w:sz="0" w:space="0" w:color="auto"/>
          </w:divBdr>
          <w:divsChild>
            <w:div w:id="345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Прохорова Олеся Владимировна</cp:lastModifiedBy>
  <cp:revision>37</cp:revision>
  <cp:lastPrinted>2022-07-06T17:48:00Z</cp:lastPrinted>
  <dcterms:created xsi:type="dcterms:W3CDTF">2022-03-01T11:20:00Z</dcterms:created>
  <dcterms:modified xsi:type="dcterms:W3CDTF">2022-07-06T17:48:00Z</dcterms:modified>
</cp:coreProperties>
</file>